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0A477C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5B6C80C4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6C94B358" w:rsidR="0009485D" w:rsidRPr="00B03F0C" w:rsidRDefault="003D3E65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3E6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732A00" wp14:editId="5A6A3764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-705485</wp:posOffset>
                      </wp:positionV>
                      <wp:extent cx="1727200" cy="1404620"/>
                      <wp:effectExtent l="0" t="0" r="6350" b="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59BD5" w14:textId="7FB67A3C" w:rsidR="003D3E65" w:rsidRPr="001A019D" w:rsidRDefault="003D3E6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ข้อมูล ณ วันที่ </w:t>
                                  </w:r>
                                  <w:r w:rsidR="001A019D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/10/2565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732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241.3pt;margin-top:-55.55pt;width:1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" stroked="f">
                      <v:textbox style="mso-fit-shape-to-text:t">
                        <w:txbxContent>
                          <w:p w14:paraId="75759BD5" w14:textId="7FB67A3C" w:rsidR="003D3E65" w:rsidRPr="001A019D" w:rsidRDefault="003D3E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ข้อมูล ณ วันที่ </w:t>
                            </w:r>
                            <w:r w:rsidR="001A0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/10/2565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8F0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กลุ่มตรวจสอบภายใน</w:t>
            </w:r>
          </w:p>
        </w:tc>
      </w:tr>
      <w:tr w:rsidR="0009485D" w:rsidRPr="000A477C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4BB20604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E62B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964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5DD047FC" w:rsidR="0009485D" w:rsidRPr="007C5A5F" w:rsidRDefault="009048F0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</w:t>
            </w:r>
            <w:r w:rsidR="00DA20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ดำเนินงานผู้ตรวจสอบภายในประจำหน่วยงาน</w:t>
            </w:r>
          </w:p>
        </w:tc>
      </w:tr>
      <w:tr w:rsidR="0009485D" w:rsidRPr="000A477C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25E7E7ED" w:rsidR="0009485D" w:rsidRPr="00B03F0C" w:rsidRDefault="009048F0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กลุ่มตรวจสอบภายใน</w:t>
            </w:r>
          </w:p>
        </w:tc>
      </w:tr>
      <w:tr w:rsidR="0009485D" w:rsidRPr="000A477C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AA2" w14:textId="68D156A1" w:rsidR="009048F0" w:rsidRPr="00D30D06" w:rsidRDefault="009048F0" w:rsidP="009048F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ตามที่กรมอนามัย ได้แต่งตั้งผู้ตรวจสอบภายในประจำหน่วยงาน เพื่อทำหน้าที่ตรวจสอบการปฏิบัติงานของหน่วยงานภายในความรับผิดชอบของกรมอนามัย เป็นไปด้วยความถูกต้อง มีประสิทธิภาพ ประสิทธิผล มีระบบควบคุมภายในที่ดี และเป็นการป้องกันข้อบกพร่องหรือข้อผิดพลาดเบื้องต้นที่อาจเกิดขึ้นได้ทันเวลา อีกทั้งเพื่อให้ผลการดำเนินงานสามารถบรรลุวัตถุประสงค์และเป้าหมายของหน่วยงาน ช่วยให้การบริหารงานมีมาตรฐาน โปร่งใส ถูกต้อง มีความน่าเชื่อถือ เป็นองค์กรที่มีสมรรถนะสูง และมีธรรมา</w:t>
            </w:r>
            <w:proofErr w:type="spellStart"/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บาลทำให้เกิดกระบวนการกำกับดูแลที่ดี (</w:t>
            </w:r>
            <w:r w:rsidRPr="00D30D06">
              <w:rPr>
                <w:rFonts w:ascii="TH SarabunPSK" w:hAnsi="TH SarabunPSK" w:cs="TH SarabunPSK"/>
                <w:sz w:val="30"/>
                <w:szCs w:val="30"/>
              </w:rPr>
              <w:t xml:space="preserve">Good governance) 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และความโปร่งใสในการปฏิบัติงาน (</w:t>
            </w:r>
            <w:r w:rsidRPr="00D30D06">
              <w:rPr>
                <w:rFonts w:ascii="TH SarabunPSK" w:hAnsi="TH SarabunPSK" w:cs="TH SarabunPSK"/>
                <w:sz w:val="30"/>
                <w:szCs w:val="30"/>
              </w:rPr>
              <w:t xml:space="preserve">Transparency) 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นั้น</w:t>
            </w:r>
          </w:p>
          <w:p w14:paraId="1AE8CE92" w14:textId="756232DC" w:rsidR="009048F0" w:rsidRPr="00D30D06" w:rsidRDefault="003C5CB7" w:rsidP="009048F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048F0" w:rsidRPr="00D30D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ผู้ตรวจสอบภายในประจำหน่วยงาน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ผู้ที่ปฏิบัติหน้าที่เป็นผู้ตรวจสอบภายในประจำหน่วยงานโดยได้รับแต่งตั้งจากกรมอนามัย ตามคำสั่งแต่งตั้งผู้ตรวจสอบภายในประจำหน่วยงานกรมอนามัย ประจำปีงบประมาณ พ.ศ.256</w:t>
            </w:r>
            <w:r w:rsidR="006A0A92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โดยมีอำนาจหน้าที่ตามที่ได้รับมอบหมายในคำสั่ง</w:t>
            </w:r>
            <w:r w:rsidR="00306E3D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กรมอนามัย มีหน้าที่ดังนี้</w:t>
            </w:r>
          </w:p>
          <w:p w14:paraId="4536AAF1" w14:textId="77777777" w:rsidR="001B5E8D" w:rsidRPr="00D30D06" w:rsidRDefault="001B5E8D" w:rsidP="001B5E8D">
            <w:pPr>
              <w:ind w:left="632" w:hanging="284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1. ตรวจสอบการปฏิบัติงานเบื้องต้นด้านการเงินและบัญชี ด้านการจัดซื้อจัดจ้าง ด้านการ</w:t>
            </w:r>
            <w:r w:rsidRPr="00D30D0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ควบคุมภายใน ด้านการปฏิบัติตามกฎ ระเบียบ และด้านอื่นตามความจำเป็นและเหมาะสม</w:t>
            </w:r>
          </w:p>
          <w:p w14:paraId="5D48B438" w14:textId="77777777" w:rsidR="001B5E8D" w:rsidRPr="00D30D06" w:rsidRDefault="001B5E8D" w:rsidP="001B5E8D">
            <w:pPr>
              <w:ind w:left="632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2. รายงานผลการปฏิบัติหน้าที่ผู้ตรวจสอบภายในประจำหน่วยงานตามที่ได้รับมอบหมายเสนอต่อหัวหน้าหน่วยงาน</w:t>
            </w:r>
          </w:p>
          <w:p w14:paraId="4936ABEC" w14:textId="77777777" w:rsidR="001B5E8D" w:rsidRPr="00D30D06" w:rsidRDefault="001B5E8D" w:rsidP="001B5E8D">
            <w:pPr>
              <w:ind w:left="632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D30D0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ายงานผลการปฏิบัติหน้าที่ผู้ตรวจสอบภายในประจำหน่วยงานตามที่ได้รับมอบหมายเสนอต่อกรมอนามัยผ่านกลุ่มตรวจสอบภายใน เป็นรายไตรมาส อย่างช้าไม่เกินวันที่ 15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หลังสิ้นรอบระยะเวลา</w:t>
            </w:r>
          </w:p>
          <w:p w14:paraId="516E65EF" w14:textId="77777777" w:rsidR="001B5E8D" w:rsidRPr="00D30D06" w:rsidRDefault="001B5E8D" w:rsidP="001B5E8D">
            <w:pPr>
              <w:ind w:left="632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4. ติดตามผลการตรวจสอบ เสนอแนะ และให้คำปรึกษาเบื้องต้นแก่ผู้บริหารและเจ้าหน้าที่ผู้ปฏิบัติงาน</w:t>
            </w:r>
          </w:p>
          <w:p w14:paraId="2956D426" w14:textId="1EBDAB9F" w:rsidR="001B5E8D" w:rsidRPr="00D30D06" w:rsidRDefault="001B5E8D" w:rsidP="001B5E8D">
            <w:pPr>
              <w:ind w:left="632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D30D06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ประสานงานกับผู้ตรวจสอบภายในประจำกรมอนามัย</w:t>
            </w:r>
            <w:r w:rsidR="007555BD" w:rsidRPr="00D30D06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</w:t>
            </w:r>
            <w:r w:rsidR="007555BD" w:rsidRPr="00D30D06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และ</w:t>
            </w:r>
            <w:r w:rsidRPr="00D30D06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ปฏิบัติงานอื่น ๆ ตามที่ได้รับมอบหมาย</w:t>
            </w:r>
          </w:p>
          <w:p w14:paraId="358372F2" w14:textId="5DF4E268" w:rsidR="009048F0" w:rsidRPr="00D30D06" w:rsidRDefault="003C5CB7" w:rsidP="00306E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048F0" w:rsidRPr="00D30D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รายงานผลผู้ตรวจสอบภายในประจำหน่วยงาน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รายงานที่ผู้ตรวจสอบภายในประจำหน่วยงาน รายงานผลการปฏิบัติหน้าที่ตามที่ได้รับมอบหมาย โดยตรวจสอบการดำเนินงานพร้อมข้อเสนอแนะเบื้องต้นเสนอผู้อำนวยการ ตามแบบรายงานผู้ตรวจสอบภายในประจำหน่วยงาน ส่งให้กลุ่มตรวจสอบภายใน</w:t>
            </w:r>
            <w:r w:rsidR="007F327C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ผ่านระบบ</w:t>
            </w:r>
            <w:r w:rsidR="00906A4E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ผู้ตรวจสอบภายในประจำหน่วยงาน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เพื่อรวบรวมสรุปผลพร้อมวิเคราะห์เสนออธิบดี ซึ่งรายงานเป็นรายไตรมาสทั้งหมด 4 ไตรมาส โดยให้รายงานภายในวันที่ 15 </w:t>
            </w:r>
            <w:r w:rsidR="00A40934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A40934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เดือนถัดไป</w:t>
            </w:r>
            <w:r w:rsidR="00A40934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หลังสิ้นแต่ละไตรมาส </w:t>
            </w:r>
          </w:p>
          <w:p w14:paraId="1711C97D" w14:textId="195C276A" w:rsidR="00306E3D" w:rsidRPr="00D30D06" w:rsidRDefault="003C5CB7" w:rsidP="00306E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048F0" w:rsidRPr="00D30D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สรุปรายงานผู้ตรวจสอบภายในประจำหน่วยงานเสนออธิบดี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รายงานผลที่</w:t>
            </w:r>
            <w:r w:rsidR="00C31E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กลุ่มตรวจสอบภายในสรุปผลพร้อมวิเคราะห์รายงานผลของผู้ตรวจสอบภายในประจำหน่วยงานเสนออธิบดี ซึ่งรายงานเป็นรายไตรมาส ทั้งหมด 4 ไตรมาส โดยให้รายงาน</w:t>
            </w:r>
            <w:r w:rsidR="009048F0" w:rsidRPr="001900E9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="001900E9" w:rsidRPr="001900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00E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A7864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5570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วันหลังครบกำหนดส่งรายงานผลผู้ตรวจสอบภายในประจำหน่วยงาน</w:t>
            </w:r>
          </w:p>
          <w:p w14:paraId="2F18FF0F" w14:textId="4C348CFE" w:rsidR="0009485D" w:rsidRPr="00D30D06" w:rsidRDefault="003C5CB7" w:rsidP="00306E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048F0" w:rsidRPr="00D30D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รายงานผู้ตรวจสอบภายในประจำหน่วยงานที่ได้รับการแก้ไขตามข้อเสนอแนะ</w:t>
            </w:r>
            <w:r w:rsidR="009048F0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งานข้อตรวจพบของผู้ตรวจสอบภายในประจำหน่วยงานที่เสนอผู้อำนวยการของหน่วยงานรับทราบและผู้อำนวยการได้สั่งการหรือมีมาตรการให้แก้ไขเพื่อป้องกันไม่ให้เกิดการปฏิบัติงานที่ไม่เป็นไปตามระเบียบฯ</w:t>
            </w:r>
          </w:p>
        </w:tc>
      </w:tr>
      <w:tr w:rsidR="0009485D" w:rsidRPr="000A477C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56E" w14:textId="203E2291" w:rsidR="009048F0" w:rsidRPr="00D30D06" w:rsidRDefault="00205CBC" w:rsidP="00205CB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1</w:t>
            </w:r>
            <w:r w:rsidR="009048F0" w:rsidRPr="00D30D0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รวบรวมข้อมูล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หลักฐาน </w:t>
            </w:r>
            <w:r w:rsidR="009048F0" w:rsidRPr="00D30D0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กระบวนการ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ดำเนินงาน</w:t>
            </w:r>
            <w:r w:rsidR="009048F0" w:rsidRPr="00D30D0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ผู้ตรวจสอบภายในประจำหน่วยงาน</w:t>
            </w:r>
          </w:p>
          <w:p w14:paraId="5E10B550" w14:textId="77777777" w:rsidR="00205CBC" w:rsidRDefault="00205CBC" w:rsidP="00205CBC">
            <w:pPr>
              <w:ind w:left="7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  <w:r w:rsidR="009048F0" w:rsidRPr="00D30D0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รวบรวมข้อมูล</w:t>
            </w:r>
            <w:r w:rsidR="009048F0" w:rsidRPr="00D30D0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รายงานผลผู้ตรวจสอบภายในประจำหน่วยงานและสรุปผลพร้อมวิเคราะห์เสนออธิบดี</w:t>
            </w:r>
          </w:p>
          <w:p w14:paraId="65E22236" w14:textId="14B56CF0" w:rsidR="00205CBC" w:rsidRPr="00205CBC" w:rsidRDefault="00205CBC" w:rsidP="00205CBC">
            <w:pPr>
              <w:ind w:left="7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1C3" w14:textId="7480F1B2" w:rsidR="007E1978" w:rsidRDefault="007E1978" w:rsidP="007E19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1. ผู้ตรวจสอบภายในประจำหน่วยงาน</w:t>
            </w:r>
          </w:p>
          <w:p w14:paraId="56F363D7" w14:textId="1728A9C0" w:rsidR="006E198E" w:rsidRDefault="006E198E" w:rsidP="006E198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. คำสั่งผู้ตรวจสอบภายในประจำหน่วยงาน</w:t>
            </w:r>
          </w:p>
          <w:p w14:paraId="11C53E4A" w14:textId="467CFA2B" w:rsidR="006E198E" w:rsidRPr="00D30D06" w:rsidRDefault="006E198E" w:rsidP="007E19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นโยบายด้านการตรวจสอบภายใน โดยอธิบดีกรมอนามัย ประจำปีงบประมาณ พ.ศ. 2566</w:t>
            </w:r>
          </w:p>
          <w:p w14:paraId="1A098138" w14:textId="709BED8C" w:rsidR="007E1978" w:rsidRPr="00D30D06" w:rsidRDefault="006E198E" w:rsidP="007E19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7E1978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รายงานของผู้ตรวจสอบภายในประจำหน่วยงานแต่ละไตรมาส ภายในวันที่ 15 </w:t>
            </w:r>
            <w:r w:rsidR="00A40934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A40934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เดือนถัดไป</w:t>
            </w:r>
            <w:r w:rsidR="00A40934"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E1978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หลังสิ้นแต่ละไตรมาส</w:t>
            </w:r>
          </w:p>
          <w:p w14:paraId="7EA7D2D2" w14:textId="32CE1BC1" w:rsidR="00205CBC" w:rsidRDefault="00205CBC" w:rsidP="00205CBC">
            <w:pPr>
              <w:ind w:left="202" w:hanging="20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E1978" w:rsidRPr="00D30D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รายงานสรุปโครงการอบรมผู้ตรวจสอบภายในประจำหน่วยงาน ประจำปีงบประมาณ</w:t>
            </w:r>
          </w:p>
          <w:p w14:paraId="48497161" w14:textId="074FD108" w:rsidR="00F164D6" w:rsidRPr="00D30D06" w:rsidRDefault="00205CBC" w:rsidP="00205CBC">
            <w:pPr>
              <w:ind w:left="20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2565</w:t>
            </w:r>
          </w:p>
        </w:tc>
      </w:tr>
      <w:tr w:rsidR="007E1978" w:rsidRPr="000A477C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7E1978" w:rsidRPr="00B03F0C" w:rsidRDefault="007E1978" w:rsidP="007E19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B0D" w14:textId="77777777" w:rsidR="007E1978" w:rsidRPr="00D30D06" w:rsidRDefault="007E1978" w:rsidP="007E1978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</w:rPr>
              <w:t xml:space="preserve">A1= 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ในรายงานของผู้ตรวจสอบภายในประจำหน่วยงาน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ที่ได้รับการแก้ไขตามข้อเสนอแนะที่มีการเสนอให้ผู้อำนวยการทราบ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ไตรมาส 1 </w:t>
            </w:r>
          </w:p>
          <w:p w14:paraId="5D7B9A84" w14:textId="77777777" w:rsidR="007E1978" w:rsidRPr="00D30D06" w:rsidRDefault="007E1978" w:rsidP="007E1978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</w:rPr>
              <w:t xml:space="preserve">A2= 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ของผู้ตรวจสอบภายในประจำหน่วยงาน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ที่ได้รับการแก้ไขตามข้อเสนอแนะที่มีการเสนอให้ผู้อำนวยการทราบ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ไตรมาส 2 </w:t>
            </w:r>
          </w:p>
          <w:p w14:paraId="57DF8ABC" w14:textId="745D73AA" w:rsidR="007E1978" w:rsidRPr="00D30D06" w:rsidRDefault="007E1978" w:rsidP="00F164D6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D06">
              <w:rPr>
                <w:rFonts w:ascii="TH SarabunPSK" w:hAnsi="TH SarabunPSK" w:cs="TH SarabunPSK"/>
                <w:sz w:val="30"/>
                <w:szCs w:val="30"/>
              </w:rPr>
              <w:t xml:space="preserve">A3= 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ของผู้ตรวจสอบภายในประจำหน่วยงาน</w:t>
            </w:r>
            <w:r w:rsidRPr="00D30D0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ที่ได้รับการแก้ไขตามข้อเสนอแนะที่มีการเสนอให้ผู้อำนวยการทราบ</w:t>
            </w:r>
            <w:r w:rsidRPr="00D30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ไตรมาส 3 </w:t>
            </w:r>
          </w:p>
        </w:tc>
      </w:tr>
      <w:tr w:rsidR="007E1978" w:rsidRPr="000A477C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7E1978" w:rsidRPr="00B03F0C" w:rsidRDefault="007E1978" w:rsidP="007E19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BFD" w14:textId="77777777" w:rsidR="007E1978" w:rsidRDefault="007E1978" w:rsidP="007E1978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B1= </w:t>
            </w:r>
            <w:r w:rsidRPr="006C0FDD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จำนวนข้อทักท้วงทั้งหมด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ในรายงานของผู้ตรวจสอบภายในประจำหน่วยงาน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9BC5D89" w14:textId="77777777" w:rsidR="007E1978" w:rsidRPr="006C0FDD" w:rsidRDefault="007E1978" w:rsidP="007E1978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ส่งให้กลุ่มตรวจสอบภายใน ไตรมาส 1</w:t>
            </w:r>
          </w:p>
          <w:p w14:paraId="1A5D17BB" w14:textId="77777777" w:rsidR="007E1978" w:rsidRPr="006C0FDD" w:rsidRDefault="007E1978" w:rsidP="007E1978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B2= </w:t>
            </w:r>
            <w:r w:rsidRPr="006C0FDD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จำนวนข้อทักท้วงทั้งหมด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ในรายงานของผู้ตรวจสอบภายในประจำหน่วยงาน ส่งให้กลุ่มตรวจสอบภายใน ไตรมาส 2</w:t>
            </w:r>
          </w:p>
          <w:p w14:paraId="6200ED19" w14:textId="402B4635" w:rsidR="007E1978" w:rsidRPr="00B03F0C" w:rsidRDefault="007E1978" w:rsidP="00F164D6">
            <w:pPr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B3= </w:t>
            </w:r>
            <w:r w:rsidRPr="006C0FDD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จำนวนข้อทักท้วงทั้งหมด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ในรายงานของผู้ตรวจสอบภายในประจำหน่วยงาน ส่งให้กลุ่มตรวจสอบภายใน ไตรมาส 3</w:t>
            </w:r>
          </w:p>
        </w:tc>
      </w:tr>
      <w:tr w:rsidR="007E1978" w:rsidRPr="000A477C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7E1978" w:rsidRPr="00B03F0C" w:rsidRDefault="007E1978" w:rsidP="007E19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92C" w14:textId="77777777" w:rsidR="007E1978" w:rsidRPr="006C0FDD" w:rsidRDefault="007E1978" w:rsidP="007E19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สูตรการคำนวณ </w:t>
            </w:r>
          </w:p>
          <w:p w14:paraId="11C0BEFE" w14:textId="4CB50DFD" w:rsidR="007E1978" w:rsidRPr="006C0FDD" w:rsidRDefault="007E1978" w:rsidP="007E1978">
            <w:pPr>
              <w:tabs>
                <w:tab w:val="left" w:pos="743"/>
                <w:tab w:val="left" w:pos="27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5 รอบ 5 เดือนแรก 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  =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0FDD">
              <w:rPr>
                <w:rFonts w:ascii="TH SarabunPSK" w:hAnsi="TH SarabunPSK" w:cs="TH SarabunPSK"/>
                <w:sz w:val="30"/>
                <w:szCs w:val="30"/>
                <w:u w:val="single"/>
              </w:rPr>
              <w:t>A1*100</w:t>
            </w:r>
          </w:p>
          <w:p w14:paraId="2A6BE03B" w14:textId="77777777" w:rsidR="007E1978" w:rsidRPr="006C0FDD" w:rsidRDefault="007E1978" w:rsidP="007E1978">
            <w:pPr>
              <w:tabs>
                <w:tab w:val="left" w:pos="743"/>
                <w:tab w:val="left" w:pos="2706"/>
              </w:tabs>
              <w:spacing w:line="2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B1</w:t>
            </w:r>
          </w:p>
          <w:p w14:paraId="0785F5A1" w14:textId="1C0AB1E9" w:rsidR="007E1978" w:rsidRPr="006C0FDD" w:rsidRDefault="007E1978" w:rsidP="007E1978">
            <w:pPr>
              <w:tabs>
                <w:tab w:val="left" w:pos="743"/>
                <w:tab w:val="left" w:pos="27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 5 เดือนหลัง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 xml:space="preserve">   =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0FDD">
              <w:rPr>
                <w:rFonts w:ascii="TH SarabunPSK" w:hAnsi="TH SarabunPSK" w:cs="TH SarabunPSK"/>
                <w:sz w:val="30"/>
                <w:szCs w:val="30"/>
                <w:u w:val="single"/>
              </w:rPr>
              <w:t>(A2+A3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)</w:t>
            </w:r>
            <w:r w:rsidRPr="006C0FDD">
              <w:rPr>
                <w:rFonts w:ascii="TH SarabunPSK" w:hAnsi="TH SarabunPSK" w:cs="TH SarabunPSK"/>
                <w:sz w:val="30"/>
                <w:szCs w:val="30"/>
                <w:u w:val="single"/>
              </w:rPr>
              <w:t>*100</w:t>
            </w:r>
          </w:p>
          <w:p w14:paraId="225358CC" w14:textId="49CF281D" w:rsidR="007E1978" w:rsidRPr="00B03F0C" w:rsidRDefault="007E1978" w:rsidP="007E1978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C0FD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   </w:t>
            </w:r>
            <w:r w:rsidR="00AB67C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AB67C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AB67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0FD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C0FDD">
              <w:rPr>
                <w:rFonts w:ascii="TH SarabunPSK" w:hAnsi="TH SarabunPSK" w:cs="TH SarabunPSK"/>
                <w:sz w:val="30"/>
                <w:szCs w:val="30"/>
              </w:rPr>
              <w:t>B2+B3)</w:t>
            </w:r>
          </w:p>
        </w:tc>
      </w:tr>
      <w:tr w:rsidR="0009485D" w:rsidRPr="000A477C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741B7300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256</w:t>
            </w:r>
            <w:r w:rsidR="006A0A9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6A0A9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6C8485F8" w:rsidR="0009485D" w:rsidRPr="003A5A27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3D3E6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C70AAF" w14:paraId="50D9C0D6" w14:textId="77777777" w:rsidTr="00577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9923" w:type="dxa"/>
            <w:gridSpan w:val="2"/>
          </w:tcPr>
          <w:p w14:paraId="29565460" w14:textId="77777777" w:rsidR="0009485D" w:rsidRPr="00C70AAF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6FEF9E3F" w14:textId="255E62C2" w:rsidR="0009485D" w:rsidRPr="00C70AAF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1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เดือนแรก (ตุลาคม 256</w:t>
            </w:r>
            <w:r w:rsidR="003D3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กุมภาพันธ์ 256</w:t>
            </w:r>
            <w:r w:rsidR="003D3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C70A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และรอบที่ 2 : 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เดือนหลัง (มีนาคม - กรกฎาคม 256</w:t>
            </w:r>
            <w:r w:rsidR="003D3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  <w:gridCol w:w="1757"/>
              <w:gridCol w:w="1757"/>
            </w:tblGrid>
            <w:tr w:rsidR="007E1978" w:rsidRPr="00C70AAF" w14:paraId="5DD74C0C" w14:textId="77777777" w:rsidTr="002735DF">
              <w:trPr>
                <w:jc w:val="center"/>
              </w:trPr>
              <w:tc>
                <w:tcPr>
                  <w:tcW w:w="1757" w:type="dxa"/>
                  <w:shd w:val="clear" w:color="auto" w:fill="auto"/>
                </w:tcPr>
                <w:p w14:paraId="173DEF98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E1D6645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8E94CEC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938A3C4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CEF9296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7E1978" w:rsidRPr="00C70AAF" w14:paraId="40E22902" w14:textId="77777777" w:rsidTr="002735DF">
              <w:trPr>
                <w:jc w:val="center"/>
              </w:trPr>
              <w:tc>
                <w:tcPr>
                  <w:tcW w:w="1757" w:type="dxa"/>
                  <w:shd w:val="clear" w:color="auto" w:fill="auto"/>
                </w:tcPr>
                <w:p w14:paraId="278D541C" w14:textId="77777777" w:rsidR="007E1978" w:rsidRPr="00C70AAF" w:rsidRDefault="007E1978" w:rsidP="007E19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3E0714A" w14:textId="135729F8" w:rsidR="007E1978" w:rsidRPr="00C70AAF" w:rsidRDefault="006E6128" w:rsidP="007E19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46709CA" w14:textId="06CCFE28" w:rsidR="007E1978" w:rsidRPr="00C70AAF" w:rsidRDefault="006E6128" w:rsidP="007E19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FEF3F0E" w14:textId="698EE172" w:rsidR="007E1978" w:rsidRPr="00C70AAF" w:rsidRDefault="006E6128" w:rsidP="007E19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1852F087" w14:textId="261A6FF4" w:rsidR="007E1978" w:rsidRPr="00C70AAF" w:rsidRDefault="006E6128" w:rsidP="007E19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</w:tr>
          </w:tbl>
          <w:p w14:paraId="3E5DEC23" w14:textId="77777777" w:rsidR="007E1978" w:rsidRPr="00C70AAF" w:rsidRDefault="007E1978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999"/>
              <w:gridCol w:w="992"/>
              <w:gridCol w:w="3939"/>
            </w:tblGrid>
            <w:tr w:rsidR="005B6EBC" w:rsidRPr="00C70AAF" w14:paraId="49BA250C" w14:textId="77777777" w:rsidTr="00C2454D">
              <w:trPr>
                <w:tblHeader/>
              </w:trPr>
              <w:tc>
                <w:tcPr>
                  <w:tcW w:w="9668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86304C1" w14:textId="47ABB276" w:rsidR="005B6EBC" w:rsidRPr="00C70AAF" w:rsidRDefault="000311A4" w:rsidP="000311A4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311A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รอบที่ 1 : 5 เดือนแรก (ตุลาคม 256</w:t>
                  </w:r>
                  <w:r w:rsidR="003D3E6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  <w:r w:rsidRPr="000311A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- กุมภาพันธ์ 256</w:t>
                  </w:r>
                  <w:r w:rsidR="003D3E6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Pr="000311A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9485D" w:rsidRPr="00C70AAF" w14:paraId="61A81FF1" w14:textId="77777777" w:rsidTr="00C2454D">
              <w:tc>
                <w:tcPr>
                  <w:tcW w:w="738" w:type="dxa"/>
                  <w:shd w:val="clear" w:color="auto" w:fill="auto"/>
                </w:tcPr>
                <w:p w14:paraId="5696D0A5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72CF2A39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14:paraId="1093B636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9" w:type="dxa"/>
                </w:tcPr>
                <w:p w14:paraId="0DC1DF81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09485D" w:rsidRPr="00C70AAF" w14:paraId="4A2AAE66" w14:textId="77777777" w:rsidTr="00C2454D">
              <w:tc>
                <w:tcPr>
                  <w:tcW w:w="738" w:type="dxa"/>
                  <w:shd w:val="clear" w:color="auto" w:fill="auto"/>
                </w:tcPr>
                <w:p w14:paraId="09DE56B7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31B16F1E" w14:textId="77777777" w:rsidR="0009485D" w:rsidRPr="00C70AAF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7F00940E" w14:textId="67C862A8" w:rsidR="0009485D" w:rsidRPr="00C70AAF" w:rsidRDefault="00B85918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09485D"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543CEC33" w14:textId="244084D6" w:rsidR="0009485D" w:rsidRPr="00C70AAF" w:rsidRDefault="00B85918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09485D"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มีข้อมูล สารสนเทศ และความรู้ที่นำมาใช้</w:t>
                  </w:r>
                </w:p>
                <w:p w14:paraId="403E37F8" w14:textId="6B9A48CF" w:rsidR="0009485D" w:rsidRPr="003138BA" w:rsidRDefault="0009485D" w:rsidP="00B85918">
                  <w:pPr>
                    <w:pStyle w:val="ae"/>
                    <w:ind w:left="19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DF5FDF6" w14:textId="77777777" w:rsidR="0009485D" w:rsidRPr="00C70AAF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9" w:type="dxa"/>
                </w:tcPr>
                <w:p w14:paraId="6E90C72B" w14:textId="590A0AE0" w:rsidR="00B72F0A" w:rsidRDefault="0009485D" w:rsidP="00E23481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</w:t>
                  </w:r>
                  <w:r w:rsidR="000F10D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การดำเนินงานผู้ตรวจสอบภายในประจำหน่วยงาน </w:t>
                  </w:r>
                  <w:r w:rsidR="00D128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ปีงบประมาณ พ.ศ. 256</w:t>
                  </w:r>
                  <w:r w:rsidR="0054645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="00D128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  <w:r w:rsidR="00CD0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199EA86B" w14:textId="77777777" w:rsidR="00282235" w:rsidRDefault="00282235" w:rsidP="00282235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1B943118" w14:textId="77777777" w:rsidR="00282235" w:rsidRDefault="0009485D" w:rsidP="00282235">
                  <w:pPr>
                    <w:ind w:left="312" w:firstLine="1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091C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CD0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ความรู้ที่นำมาใช้ประกอบการวิเคราะห์</w:t>
                  </w:r>
                </w:p>
                <w:p w14:paraId="717C5736" w14:textId="2D86D793" w:rsidR="00D764DD" w:rsidRPr="00F379B7" w:rsidRDefault="00CC1EBB" w:rsidP="00CC1EBB">
                  <w:pPr>
                    <w:ind w:left="312" w:firstLine="1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796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1008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รายงานผลผู้ตรวจสอบภายในประจำหน่วยงาน ประจำปีงบประมาณ พ.ศ. 2565 (ไตรมาส 1-4)</w:t>
                  </w:r>
                </w:p>
              </w:tc>
            </w:tr>
            <w:tr w:rsidR="00C2454D" w:rsidRPr="00C70AAF" w14:paraId="7271B2C0" w14:textId="77777777" w:rsidTr="00FA2541">
              <w:tc>
                <w:tcPr>
                  <w:tcW w:w="738" w:type="dxa"/>
                  <w:shd w:val="clear" w:color="auto" w:fill="auto"/>
                </w:tcPr>
                <w:p w14:paraId="333C052C" w14:textId="77777777" w:rsidR="00C2454D" w:rsidRPr="00C70AAF" w:rsidRDefault="00C2454D" w:rsidP="00FA2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209F491F" w14:textId="77777777" w:rsidR="00C2454D" w:rsidRPr="00C70AAF" w:rsidRDefault="00C2454D" w:rsidP="00FA2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14:paraId="19C4DF77" w14:textId="77777777" w:rsidR="00C2454D" w:rsidRPr="00C70AAF" w:rsidRDefault="00C2454D" w:rsidP="00FA2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9" w:type="dxa"/>
                </w:tcPr>
                <w:p w14:paraId="30BD8A5C" w14:textId="77777777" w:rsidR="00C2454D" w:rsidRPr="00C70AAF" w:rsidRDefault="00C2454D" w:rsidP="00FA2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C2454D" w:rsidRPr="00C70AAF" w14:paraId="7716AA19" w14:textId="77777777" w:rsidTr="00C2454D">
              <w:tc>
                <w:tcPr>
                  <w:tcW w:w="738" w:type="dxa"/>
                  <w:shd w:val="clear" w:color="auto" w:fill="auto"/>
                </w:tcPr>
                <w:p w14:paraId="76A1AC34" w14:textId="77777777" w:rsidR="00C2454D" w:rsidRPr="00C70AAF" w:rsidRDefault="00C2454D" w:rsidP="0009485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14:paraId="33582FDE" w14:textId="77777777" w:rsidR="00C2454D" w:rsidRPr="00F674EE" w:rsidRDefault="00C2454D" w:rsidP="0009485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</w:tcPr>
                <w:p w14:paraId="59311D8E" w14:textId="77777777" w:rsidR="00C2454D" w:rsidRPr="00F674EE" w:rsidRDefault="00C2454D" w:rsidP="0009485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39" w:type="dxa"/>
                </w:tcPr>
                <w:p w14:paraId="3204296D" w14:textId="77777777" w:rsidR="00282235" w:rsidRDefault="00282235" w:rsidP="002822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0.25)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64B600E1" w14:textId="77777777" w:rsidR="00282235" w:rsidRDefault="00282235" w:rsidP="00282235">
                  <w:pPr>
                    <w:ind w:left="33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354CA01D" w14:textId="77777777" w:rsidR="00282235" w:rsidRDefault="00282235" w:rsidP="00282235">
                  <w:pPr>
                    <w:ind w:left="33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1F387AD4" w14:textId="77777777" w:rsidR="00282235" w:rsidRDefault="00282235" w:rsidP="00282235">
                  <w:pPr>
                    <w:ind w:left="33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4CCEA1C" w14:textId="77777777" w:rsidR="00282235" w:rsidRPr="00F379B7" w:rsidRDefault="00282235" w:rsidP="00282235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ทำเนียบผู้รับบริการ (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ส่วนเสีย (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SH) (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0.25)</w:t>
                  </w:r>
                </w:p>
                <w:p w14:paraId="6E331DA9" w14:textId="7B50DC66" w:rsidR="00282235" w:rsidRDefault="00282235" w:rsidP="00D12898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- จัดทำคำสั่งผู้ตรวจสอบภายในประจำหน่วยงาน ปีงบประมาณ พ.ศ.256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  <w:p w14:paraId="3A05D5A1" w14:textId="77777777" w:rsidR="00282235" w:rsidRPr="005B7D2A" w:rsidRDefault="00282235" w:rsidP="002822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จัดทำทำเนียบ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ผู้ตรวจสอบภายในประจำ</w:t>
                  </w:r>
                </w:p>
                <w:p w14:paraId="4C47BC7B" w14:textId="034DEBB2" w:rsidR="006B73F5" w:rsidRPr="00C2454D" w:rsidRDefault="00282235" w:rsidP="0055704F">
                  <w:pPr>
                    <w:ind w:firstLine="33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หน่วยงาน ปีงบประมาณ พ.ศ.256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</w:tc>
            </w:tr>
            <w:tr w:rsidR="0009485D" w:rsidRPr="00C70AAF" w14:paraId="66D2A29D" w14:textId="77777777" w:rsidTr="00C2454D">
              <w:tc>
                <w:tcPr>
                  <w:tcW w:w="738" w:type="dxa"/>
                  <w:shd w:val="clear" w:color="auto" w:fill="auto"/>
                </w:tcPr>
                <w:p w14:paraId="6C86BD9B" w14:textId="3C33A84A" w:rsidR="0009485D" w:rsidRPr="00C70AAF" w:rsidRDefault="0009485D" w:rsidP="0009485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24CBF0A2" w14:textId="77777777" w:rsidR="0009485D" w:rsidRPr="005B7D2A" w:rsidRDefault="0009485D" w:rsidP="0009485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0824D55A" w14:textId="77DAE089" w:rsidR="002157CB" w:rsidRPr="0038002B" w:rsidRDefault="00B85918" w:rsidP="00C2454D">
                  <w:pPr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5B7D2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5B7D2A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92" w:type="dxa"/>
                </w:tcPr>
                <w:p w14:paraId="0819A2DC" w14:textId="79EDBEEF" w:rsidR="0009485D" w:rsidRPr="00F674EE" w:rsidRDefault="0009485D" w:rsidP="0009485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674EE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939" w:type="dxa"/>
                </w:tcPr>
                <w:p w14:paraId="399EF127" w14:textId="77777777" w:rsidR="005B7D2A" w:rsidRDefault="00C2454D" w:rsidP="005B7D2A">
                  <w:pPr>
                    <w:ind w:left="312" w:hanging="31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2.1 </w:t>
                  </w:r>
                  <w:r w:rsidR="00B85918"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มีมาตรการ</w:t>
                  </w:r>
                  <w:r w:rsidR="00B85918"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 w:rsidR="00B85918"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16372798" w14:textId="0DC1BB8A" w:rsidR="00C2454D" w:rsidRDefault="00C2454D" w:rsidP="005B7D2A">
                  <w:pPr>
                    <w:ind w:left="312" w:firstLine="19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กำหนดมาตรการ</w:t>
                  </w:r>
                  <w:r w:rsidR="005B77EB"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ขับเคลื่อนการ</w:t>
                  </w:r>
                  <w:r w:rsidR="005B7D2A"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ดำ</w:t>
                  </w:r>
                  <w:r w:rsidR="005B77EB"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เนินงาน</w:t>
                  </w:r>
                  <w:r w:rsidR="005B77EB"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ผู้ตรวจสอบภายในประจำหน่วยงาน</w:t>
                  </w:r>
                  <w:r w:rsidR="005B7D2A"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="005B77EB"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ปีงบประมาณ พ.ศ. 2566 </w:t>
                  </w: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 xml:space="preserve">โดยใช้กลยุทธ์ </w:t>
                  </w: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>PIRAB</w:t>
                  </w:r>
                </w:p>
                <w:p w14:paraId="5C445B52" w14:textId="277EFD25" w:rsidR="00100831" w:rsidRDefault="00100831" w:rsidP="005B7D2A">
                  <w:pPr>
                    <w:ind w:left="312" w:firstLine="19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 w:rsidRPr="00D61BFC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 xml:space="preserve">- </w:t>
                  </w:r>
                  <w:r w:rsidR="003B73E1" w:rsidRPr="00D61BFC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แผนพัฒนาความรู้ผู้รับบริการ โดยจัด</w:t>
                  </w:r>
                  <w:r w:rsidRPr="00D61BFC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 xml:space="preserve">โครงการอบรมผู้ตรวจสอบภายในประจำหน่วยงาน </w:t>
                  </w:r>
                </w:p>
                <w:p w14:paraId="4DC2449D" w14:textId="5F51B077" w:rsidR="006422FF" w:rsidRPr="00D61BFC" w:rsidRDefault="006422FF" w:rsidP="005B7D2A">
                  <w:pPr>
                    <w:ind w:left="312" w:firstLine="19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- รายงานผลผู้ตรวจสอบภายในประจำหน่วยงาน รายไตรมาส ผ่านระบบ</w:t>
                  </w:r>
                  <w:r w:rsidR="00EE171C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หน้าเว็บไซต์กลุ่มตรวจสอบภายใน</w:t>
                  </w:r>
                </w:p>
                <w:p w14:paraId="03F3BB18" w14:textId="77777777" w:rsidR="005B77EB" w:rsidRPr="005B7D2A" w:rsidRDefault="00B85918" w:rsidP="005B77EB">
                  <w:pPr>
                    <w:ind w:left="36" w:hanging="36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5B7D2A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5B7D2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5B7D2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  <w:p w14:paraId="5A897822" w14:textId="5F57BA45" w:rsidR="006B73F5" w:rsidRPr="00DF4BB0" w:rsidRDefault="00B85918" w:rsidP="0055704F">
                  <w:pPr>
                    <w:ind w:left="33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แผนการขับเคลื่อนการดำเนินงาน</w:t>
                  </w:r>
                  <w:r w:rsid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ผู้ตรวจสอบภายในประจำหน่วยงานปีงบประมาณ พ.ศ.256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</w:tc>
            </w:tr>
            <w:tr w:rsidR="00895C1C" w:rsidRPr="00C70AAF" w14:paraId="11753427" w14:textId="77777777" w:rsidTr="00C2454D">
              <w:tc>
                <w:tcPr>
                  <w:tcW w:w="738" w:type="dxa"/>
                  <w:shd w:val="clear" w:color="auto" w:fill="auto"/>
                </w:tcPr>
                <w:p w14:paraId="2643493F" w14:textId="132D8C07" w:rsidR="00895C1C" w:rsidRPr="00C70AAF" w:rsidRDefault="00895C1C" w:rsidP="00895C1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1BDC46CD" w14:textId="1B475D61" w:rsidR="00895C1C" w:rsidRPr="00C70AAF" w:rsidRDefault="00895C1C" w:rsidP="00B8591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6C94F5AB" w14:textId="7DD3E192" w:rsidR="00895C1C" w:rsidRPr="00C70AAF" w:rsidRDefault="00895C1C" w:rsidP="005419FD">
                  <w:pPr>
                    <w:ind w:left="5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="00B8591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การติดตามประเมินผลการดำเนินงาน</w:t>
                  </w:r>
                </w:p>
                <w:p w14:paraId="7E5DB5CC" w14:textId="00E0D7B1" w:rsidR="00895C1C" w:rsidRPr="00C70AAF" w:rsidRDefault="00895C1C" w:rsidP="005419FD">
                  <w:pPr>
                    <w:ind w:left="5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มีมาตรฐานการปฏิบัติงาน (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</w:p>
              </w:tc>
              <w:tc>
                <w:tcPr>
                  <w:tcW w:w="992" w:type="dxa"/>
                </w:tcPr>
                <w:p w14:paraId="6C1450FD" w14:textId="38AE1F37" w:rsidR="00895C1C" w:rsidRPr="00C70AAF" w:rsidRDefault="00895C1C" w:rsidP="00895C1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939" w:type="dxa"/>
                </w:tcPr>
                <w:p w14:paraId="25FC0F2C" w14:textId="3D1E93A2" w:rsidR="00D17B57" w:rsidRDefault="00895C1C" w:rsidP="00D17B57">
                  <w:pPr>
                    <w:ind w:left="318" w:hanging="3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C0F91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3.1 </w:t>
                  </w:r>
                  <w:r w:rsidR="00B85918" w:rsidRPr="00AC0F91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มีรายงาน</w:t>
                  </w:r>
                  <w:r w:rsidR="00B85918" w:rsidRPr="00AC0F9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การติดตามการดำเนินงาน</w:t>
                  </w:r>
                  <w:r w:rsidR="00906A4E" w:rsidRPr="00AC0F9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ผู้ตรวจสอบ</w:t>
                  </w:r>
                  <w:r w:rsidR="00906A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ภายในประจำหน่วยงาน ปีงบประมาณ </w:t>
                  </w:r>
                  <w:r w:rsidR="00AC0F9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906A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พ.ศ.256</w:t>
                  </w:r>
                  <w:r w:rsidR="00906A4E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="00906A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85918"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ทุกเดือน</w:t>
                  </w:r>
                  <w:r w:rsidR="00B8591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85918"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และนำขึ้นเว็บไซต์ของหน่วยงานภายในวันที่ </w:t>
                  </w:r>
                  <w:r w:rsidR="00B85918"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proofErr w:type="gramStart"/>
                  <w:r w:rsidR="00B85918"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="00B8591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</w:t>
                  </w:r>
                  <w:proofErr w:type="gramEnd"/>
                  <w:r w:rsidR="00B85918">
                    <w:rPr>
                      <w:rFonts w:ascii="TH SarabunPSK" w:hAnsi="TH SarabunPSK" w:cs="TH SarabunPSK"/>
                      <w:sz w:val="30"/>
                      <w:szCs w:val="30"/>
                    </w:rPr>
                    <w:t>0.5)</w:t>
                  </w:r>
                </w:p>
                <w:p w14:paraId="0C804F8A" w14:textId="0B34DCE9" w:rsidR="00D17B57" w:rsidRDefault="00D17B57" w:rsidP="00D17B57">
                  <w:pPr>
                    <w:ind w:left="318" w:firstLine="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รายงานการประชุมประจำเดือน</w:t>
                  </w:r>
                  <w:r w:rsidR="00336C1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นำขึ้น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หน้าเว็บไซต์กลุ่มตรวจสอบภายใน</w:t>
                  </w:r>
                  <w:r w:rsid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และรายงานผลในระบบ </w:t>
                  </w:r>
                  <w:r w:rsidR="003B73E1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</w:p>
                <w:p w14:paraId="4AA15411" w14:textId="3C7A941D" w:rsidR="00DF4BB0" w:rsidRPr="00D17B57" w:rsidRDefault="00895C1C" w:rsidP="00DF4BB0">
                  <w:pPr>
                    <w:ind w:left="310" w:hanging="31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17B5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</w:t>
                  </w:r>
                  <w:r w:rsidR="00B85918" w:rsidRPr="00D17B5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D17B5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B85918" w:rsidRPr="00D17B5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D17B5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D17B57">
                    <w:rPr>
                      <w:rFonts w:ascii="TH SarabunPSK" w:hAnsi="TH SarabunPSK" w:cs="TH SarabunPSK"/>
                      <w:sz w:val="30"/>
                      <w:szCs w:val="30"/>
                    </w:rPr>
                    <w:t>SOP)</w:t>
                  </w:r>
                  <w:r w:rsidR="00E23481" w:rsidRPr="00D17B5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D17B57" w:rsidRPr="00D17B5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ของตัวชี้วัด</w:t>
                  </w:r>
                  <w:r w:rsidR="00B85918" w:rsidRPr="00D17B57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  <w:p w14:paraId="27F7C734" w14:textId="77777777" w:rsidR="00D61BFC" w:rsidRDefault="00D17B57" w:rsidP="0055704F">
                  <w:pPr>
                    <w:ind w:left="310" w:firstLine="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มาตรฐานการปฏิบัติงาน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(SOP) </w:t>
                  </w:r>
                  <w:r w:rsidR="0055704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การดำเนินงานผู้ตรวจสอบภายในประจำหน่วยงานหน้าเว็บไซต์กลุ่มตรวจสอบภายใน</w:t>
                  </w:r>
                </w:p>
                <w:p w14:paraId="7B33A7D6" w14:textId="77777777" w:rsidR="006422FF" w:rsidRDefault="006422FF" w:rsidP="0055704F">
                  <w:pPr>
                    <w:ind w:left="310" w:firstLine="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273D9BE" w14:textId="5BEBAC08" w:rsidR="00EE171C" w:rsidRPr="00DF4BB0" w:rsidRDefault="00EE171C" w:rsidP="0055704F">
                  <w:pPr>
                    <w:ind w:left="310" w:firstLine="2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6422FF" w:rsidRPr="00C70AAF" w14:paraId="7915F6C9" w14:textId="77777777" w:rsidTr="00C2454D">
              <w:tc>
                <w:tcPr>
                  <w:tcW w:w="738" w:type="dxa"/>
                  <w:shd w:val="clear" w:color="auto" w:fill="auto"/>
                </w:tcPr>
                <w:p w14:paraId="07F6C34E" w14:textId="04219AF4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20AF4E72" w14:textId="18424614" w:rsidR="006422FF" w:rsidRPr="00C70AAF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14:paraId="00612D5B" w14:textId="41873306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9" w:type="dxa"/>
                </w:tcPr>
                <w:p w14:paraId="2B15A98B" w14:textId="7ABD4B23" w:rsidR="006422FF" w:rsidRPr="005B7D2A" w:rsidRDefault="006422FF" w:rsidP="006422FF">
                  <w:pPr>
                    <w:ind w:left="180" w:hanging="18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5704F" w:rsidRPr="00C70AAF" w14:paraId="54033D7C" w14:textId="77777777" w:rsidTr="00C2454D">
              <w:tc>
                <w:tcPr>
                  <w:tcW w:w="738" w:type="dxa"/>
                  <w:shd w:val="clear" w:color="auto" w:fill="auto"/>
                </w:tcPr>
                <w:p w14:paraId="32FB8AAA" w14:textId="166A327A" w:rsidR="0055704F" w:rsidRPr="00C70AAF" w:rsidRDefault="0055704F" w:rsidP="005570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031F22A7" w14:textId="77777777" w:rsidR="0055704F" w:rsidRPr="00C70AAF" w:rsidRDefault="0055704F" w:rsidP="0055704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5C811A36" w14:textId="77777777" w:rsidR="0055704F" w:rsidRDefault="0055704F" w:rsidP="0055704F">
                  <w:pPr>
                    <w:pStyle w:val="ae"/>
                    <w:numPr>
                      <w:ilvl w:val="0"/>
                      <w:numId w:val="16"/>
                    </w:numPr>
                    <w:spacing w:line="300" w:lineRule="exact"/>
                    <w:ind w:left="197" w:hanging="142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663FAD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มีผลผลิตตามแผนการดำเนินงาน</w:t>
                  </w:r>
                  <w:r w:rsidRPr="00663FAD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และมาตรการที่กำหนด</w:t>
                  </w:r>
                </w:p>
                <w:tbl>
                  <w:tblPr>
                    <w:tblStyle w:val="a7"/>
                    <w:tblW w:w="3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9"/>
                    <w:gridCol w:w="851"/>
                    <w:gridCol w:w="567"/>
                    <w:gridCol w:w="543"/>
                    <w:gridCol w:w="449"/>
                    <w:gridCol w:w="851"/>
                  </w:tblGrid>
                  <w:tr w:rsidR="0055704F" w:rsidRPr="000E0260" w14:paraId="57DBF23B" w14:textId="77777777" w:rsidTr="001F129B">
                    <w:tc>
                      <w:tcPr>
                        <w:tcW w:w="619" w:type="dxa"/>
                      </w:tcPr>
                      <w:p w14:paraId="5FD776A3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7EF4712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186610B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7B45C539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3EAC20EE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C7822CD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55704F" w:rsidRPr="000E0260" w14:paraId="04E71D35" w14:textId="77777777" w:rsidTr="001F129B">
                    <w:tc>
                      <w:tcPr>
                        <w:tcW w:w="619" w:type="dxa"/>
                      </w:tcPr>
                      <w:p w14:paraId="2BE8A0AB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66894CB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น้อยกว่า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520ECF6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-79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1B2F8292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80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-84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08B0CF6B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-89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0211EE14" w14:textId="77777777" w:rsidR="0055704F" w:rsidRPr="000E0260" w:rsidRDefault="0055704F" w:rsidP="0055704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90 </w:t>
                        </w: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ขึ้นไป</w:t>
                        </w:r>
                      </w:p>
                    </w:tc>
                  </w:tr>
                </w:tbl>
                <w:p w14:paraId="77036F00" w14:textId="77777777" w:rsidR="0055704F" w:rsidRPr="00C70AAF" w:rsidRDefault="0055704F" w:rsidP="0055704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</w:tcPr>
                <w:p w14:paraId="59C64BA2" w14:textId="3158269D" w:rsidR="0055704F" w:rsidRPr="00C70AAF" w:rsidRDefault="0055704F" w:rsidP="005570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9" w:type="dxa"/>
                </w:tcPr>
                <w:p w14:paraId="1D18002C" w14:textId="77777777" w:rsidR="0055704F" w:rsidRPr="005B7D2A" w:rsidRDefault="0055704F" w:rsidP="0055704F">
                  <w:pPr>
                    <w:ind w:left="180" w:hanging="18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ผลผลิตตรงตามเป้าหมายที่กำหนด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(1.0)</w:t>
                  </w:r>
                </w:p>
                <w:p w14:paraId="3CCB66C6" w14:textId="2C34A505" w:rsidR="0055704F" w:rsidRDefault="0055704F" w:rsidP="0055704F">
                  <w:pPr>
                    <w:ind w:left="331" w:firstLine="10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D17B57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- จัดโครงการอบรมผู้ตรวจสอบภายในประจำหน่วยงาน ประจำปีงบประมาณ พ.ศ. 2566</w:t>
                  </w:r>
                </w:p>
                <w:p w14:paraId="7AAB736D" w14:textId="22E6968A" w:rsidR="006422FF" w:rsidRPr="00EE171C" w:rsidRDefault="006422FF" w:rsidP="0055704F">
                  <w:pPr>
                    <w:ind w:left="331" w:firstLine="10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- รายงานผลผู้ตรวจสอบภายในประจำหน่วยงาน ผ่านระบบหน้าเว็บไซต์</w:t>
                  </w:r>
                  <w:r w:rsidR="00EE171C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br/>
                  </w:r>
                  <w:r w:rsidRPr="00EE171C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กลุ่มตรวจสอบภายใน</w:t>
                  </w:r>
                  <w:r w:rsidR="00AC0F91" w:rsidRPr="00EE171C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รายไตรมาส (ไตรมาส 1)</w:t>
                  </w:r>
                </w:p>
                <w:p w14:paraId="0E92C82B" w14:textId="49604BF0" w:rsidR="006422FF" w:rsidRPr="0055704F" w:rsidRDefault="0055704F" w:rsidP="006422FF">
                  <w:pPr>
                    <w:ind w:left="331" w:firstLine="10"/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ติดตามการจัดส่งรายงานผลผู้ตรวจสอบภายในประจำหน่วยงาน ประจำปีงบประมาณ</w:t>
                  </w:r>
                  <w:r w:rsidR="006422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6422FF" w:rsidRPr="0055704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 xml:space="preserve">พ.ศ. 2566 (ไตรมาส 1) ผ่านช่องทาง </w:t>
                  </w:r>
                  <w:r w:rsidR="006422FF" w:rsidRPr="0055704F"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  <w:t xml:space="preserve">Line Group </w:t>
                  </w:r>
                </w:p>
                <w:p w14:paraId="275070C7" w14:textId="3015E4C7" w:rsidR="0055704F" w:rsidRPr="00C70AAF" w:rsidRDefault="006422FF" w:rsidP="006422FF">
                  <w:pPr>
                    <w:ind w:left="318" w:firstLine="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สรุปผลและวิเคราะห์รายงานผู้ตรวจสอบภายในประจำหน่วยงาน เพื่อเสนออธิบดี</w:t>
                  </w:r>
                </w:p>
              </w:tc>
            </w:tr>
            <w:tr w:rsidR="00D17B57" w:rsidRPr="00C70AAF" w14:paraId="5ED1510E" w14:textId="77777777" w:rsidTr="00282235">
              <w:trPr>
                <w:trHeight w:val="431"/>
              </w:trPr>
              <w:tc>
                <w:tcPr>
                  <w:tcW w:w="738" w:type="dxa"/>
                  <w:shd w:val="clear" w:color="auto" w:fill="auto"/>
                </w:tcPr>
                <w:p w14:paraId="0FC47943" w14:textId="542F3020" w:rsidR="00D17B57" w:rsidRPr="00C70AAF" w:rsidRDefault="00D17B57" w:rsidP="00D17B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3156305D" w14:textId="77777777" w:rsidR="00D17B57" w:rsidRDefault="00D17B57" w:rsidP="00D17B5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528A3979" w14:textId="77777777" w:rsidR="00D17B57" w:rsidRDefault="00D17B57" w:rsidP="00D17B57">
                  <w:pPr>
                    <w:pStyle w:val="ae"/>
                    <w:numPr>
                      <w:ilvl w:val="0"/>
                      <w:numId w:val="16"/>
                    </w:numPr>
                    <w:ind w:left="197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C38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</w:t>
                  </w:r>
                  <w:r w:rsidRPr="001C38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ของจำนวนข้อทักท้วงทั้งหมดตามรายงานของผู้ตรวจสอบภายในประจำหน่วยงานที่ได้รับการแก้ไขตามข้อเสนอแนะโดยเสนอผู้อำนวยการทราบ ไตรมาส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1C38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1</w:t>
                  </w:r>
                </w:p>
                <w:tbl>
                  <w:tblPr>
                    <w:tblStyle w:val="a7"/>
                    <w:tblW w:w="3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9"/>
                    <w:gridCol w:w="851"/>
                    <w:gridCol w:w="567"/>
                    <w:gridCol w:w="543"/>
                    <w:gridCol w:w="449"/>
                    <w:gridCol w:w="851"/>
                  </w:tblGrid>
                  <w:tr w:rsidR="00D17B57" w:rsidRPr="00721558" w14:paraId="27888E18" w14:textId="77777777" w:rsidTr="001F129B">
                    <w:tc>
                      <w:tcPr>
                        <w:tcW w:w="619" w:type="dxa"/>
                      </w:tcPr>
                      <w:p w14:paraId="1BCBC10F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2BA17B7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82CBB51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171B0BBD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039E0810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0A7FC57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D17B57" w:rsidRPr="00721558" w14:paraId="1990C54F" w14:textId="77777777" w:rsidTr="001F129B">
                    <w:trPr>
                      <w:trHeight w:val="282"/>
                    </w:trPr>
                    <w:tc>
                      <w:tcPr>
                        <w:tcW w:w="619" w:type="dxa"/>
                      </w:tcPr>
                      <w:p w14:paraId="3CBFE531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8C864AA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น้อยกว่า </w:t>
                        </w: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ACA9BC3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77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39C63EB0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78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055FBE48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79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4513898D" w14:textId="77777777" w:rsidR="00D17B57" w:rsidRPr="000E0260" w:rsidRDefault="00D17B57" w:rsidP="00D17B57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ขึ้นไป</w:t>
                        </w:r>
                      </w:p>
                    </w:tc>
                  </w:tr>
                </w:tbl>
                <w:p w14:paraId="7F6CACAB" w14:textId="77777777" w:rsidR="00D17B57" w:rsidRPr="00C70AAF" w:rsidRDefault="00D17B57" w:rsidP="00D17B57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7291835" w14:textId="61EE2E6E" w:rsidR="00D17B57" w:rsidRPr="00C70AAF" w:rsidRDefault="00D17B57" w:rsidP="00D17B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9" w:type="dxa"/>
                </w:tcPr>
                <w:p w14:paraId="09781DC9" w14:textId="77777777" w:rsidR="00D17B57" w:rsidRPr="005B7D2A" w:rsidRDefault="00D17B57" w:rsidP="00D17B5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มีผลลัพธ์ตรง</w:t>
                  </w:r>
                  <w:r w:rsidRPr="005B7D2A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ตาม</w:t>
                  </w:r>
                  <w:r w:rsidRPr="005B7D2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เป้าหมายเป็นสัดส่วน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(1.0)</w:t>
                  </w:r>
                </w:p>
                <w:p w14:paraId="4E9254F0" w14:textId="75CFAE4E" w:rsidR="00D61BFC" w:rsidRPr="0055704F" w:rsidRDefault="00D17B57" w:rsidP="0055704F">
                  <w:pPr>
                    <w:ind w:left="33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5313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จำนวนข้อทักท้วงที่ได้รับการแก้ไขตามข้อเสนอแนะใน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รายงานผลพร้อมวิเคราะห์ผลการดำเนินงานผู้ตรวจสอบภายในประจำหน่วยงาน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ประจำปีงบประมาณ พ.ศ. 2566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ไตรมาส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เสนออธิบดี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และนำขึ้นขึ้นหน้าเว็บไซต์กลุ่มตรวจสอบภายใน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CF2531" w:rsidRPr="00C70AAF" w14:paraId="12397458" w14:textId="77777777" w:rsidTr="00577528">
              <w:trPr>
                <w:trHeight w:val="257"/>
              </w:trPr>
              <w:tc>
                <w:tcPr>
                  <w:tcW w:w="738" w:type="dxa"/>
                  <w:shd w:val="clear" w:color="auto" w:fill="auto"/>
                </w:tcPr>
                <w:p w14:paraId="4252BF22" w14:textId="77777777" w:rsidR="00CF2531" w:rsidRPr="00C70AAF" w:rsidRDefault="00CF2531" w:rsidP="00CF25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14:paraId="7B7B5DA7" w14:textId="6A3B1E11" w:rsidR="00CF2531" w:rsidRPr="00C70AAF" w:rsidRDefault="00CF2531" w:rsidP="00CF253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992" w:type="dxa"/>
                </w:tcPr>
                <w:p w14:paraId="46C4DBDC" w14:textId="78FD69D5" w:rsidR="00CF2531" w:rsidRPr="00C70AAF" w:rsidRDefault="00CF2531" w:rsidP="00CF25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939" w:type="dxa"/>
                </w:tcPr>
                <w:p w14:paraId="09335B12" w14:textId="77777777" w:rsidR="00CF2531" w:rsidRPr="000655CB" w:rsidRDefault="00CF2531" w:rsidP="00CF2531">
                  <w:pPr>
                    <w:ind w:left="168" w:hanging="16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3F9B48D8" w14:textId="0E197C2D" w:rsidR="00DF54C0" w:rsidRDefault="00DF54C0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54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รอบที่ 2 : 5 เดือนหลัง (มีนาคม 256</w:t>
            </w:r>
            <w:r w:rsidR="003D3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F54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กรกฎาคม 256</w:t>
            </w:r>
            <w:r w:rsidR="003D3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F54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000"/>
              <w:gridCol w:w="994"/>
              <w:gridCol w:w="3936"/>
            </w:tblGrid>
            <w:tr w:rsidR="00282235" w:rsidRPr="00C70AAF" w14:paraId="12DA63AB" w14:textId="77777777" w:rsidTr="006422FF">
              <w:tc>
                <w:tcPr>
                  <w:tcW w:w="738" w:type="dxa"/>
                  <w:shd w:val="clear" w:color="auto" w:fill="auto"/>
                </w:tcPr>
                <w:p w14:paraId="2477B5E3" w14:textId="77777777" w:rsidR="00282235" w:rsidRPr="00C70AAF" w:rsidRDefault="00282235" w:rsidP="002822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1F8985FB" w14:textId="77777777" w:rsidR="00282235" w:rsidRPr="00C70AAF" w:rsidRDefault="00282235" w:rsidP="002822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4" w:type="dxa"/>
                </w:tcPr>
                <w:p w14:paraId="79E5B0B7" w14:textId="77777777" w:rsidR="00282235" w:rsidRPr="00C70AAF" w:rsidRDefault="00282235" w:rsidP="002822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6" w:type="dxa"/>
                </w:tcPr>
                <w:p w14:paraId="7BB96812" w14:textId="77777777" w:rsidR="00282235" w:rsidRPr="00C70AAF" w:rsidRDefault="00282235" w:rsidP="002822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2B62ED" w:rsidRPr="00C2454D" w14:paraId="607C4902" w14:textId="77777777" w:rsidTr="006422FF">
              <w:tc>
                <w:tcPr>
                  <w:tcW w:w="738" w:type="dxa"/>
                  <w:shd w:val="clear" w:color="auto" w:fill="auto"/>
                </w:tcPr>
                <w:p w14:paraId="5F2E449A" w14:textId="7157C466" w:rsidR="002B62ED" w:rsidRPr="00C70AAF" w:rsidRDefault="002B62ED" w:rsidP="006422FF">
                  <w:pPr>
                    <w:spacing w:line="30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4F16601C" w14:textId="77777777" w:rsidR="002B62ED" w:rsidRPr="00C70AAF" w:rsidRDefault="002B62ED" w:rsidP="006422FF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2871F11C" w14:textId="77777777" w:rsidR="002B62ED" w:rsidRPr="00C70AAF" w:rsidRDefault="002B62ED" w:rsidP="006422FF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363B77F8" w14:textId="77777777" w:rsidR="002B62ED" w:rsidRPr="00C70AAF" w:rsidRDefault="002B62ED" w:rsidP="006422FF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มีข้อมูล สารสนเทศ และความรู้ที่นำมาใช้</w:t>
                  </w:r>
                </w:p>
                <w:p w14:paraId="0D0AAB9A" w14:textId="227632CC" w:rsidR="002B62ED" w:rsidRPr="00F674EE" w:rsidRDefault="002B62ED" w:rsidP="006422FF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รวบรวมข้อมูลและ</w:t>
                  </w:r>
                  <w:r w:rsidRPr="003138B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วิเคราะห์ข้อมูลการดำเนินงานผู้ตรวจสอบภายใน</w:t>
                  </w:r>
                  <w:r w:rsidRPr="003138B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ประจำหน่วยงาน ปีงบประมาณ พ.ศ.256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Pr="003138B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(ไตรมาสที่ 1)</w:t>
                  </w:r>
                </w:p>
              </w:tc>
              <w:tc>
                <w:tcPr>
                  <w:tcW w:w="994" w:type="dxa"/>
                </w:tcPr>
                <w:p w14:paraId="6D65FCBF" w14:textId="2B877D73" w:rsidR="002B62ED" w:rsidRPr="00F674EE" w:rsidRDefault="002B62ED" w:rsidP="006422FF">
                  <w:pPr>
                    <w:spacing w:line="30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6" w:type="dxa"/>
                </w:tcPr>
                <w:p w14:paraId="60596D6B" w14:textId="0EE4F983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1.1 ผลการวิเคราะห์สถานการณ์ของการดำเนินงานผู้ตรวจสอบภายในประจำหน่วยงาน ปีงบประมาณ พ.ศ. 256</w:t>
                  </w:r>
                  <w:r w:rsidR="00D128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(ไตรมาสที่ 1) (0.5) </w:t>
                  </w:r>
                </w:p>
                <w:p w14:paraId="5F8AC490" w14:textId="74122908" w:rsidR="002B62ED" w:rsidRPr="00282235" w:rsidRDefault="002B62ED" w:rsidP="00AC0F91">
                  <w:pPr>
                    <w:spacing w:line="300" w:lineRule="exact"/>
                    <w:ind w:left="3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ผลผลิต/ผลลัพธ์ระดับ 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</w:t>
                  </w:r>
                  <w:r w:rsidR="00AC0F9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ผลการดำเนินการในปัจจุบัน</w:t>
                  </w:r>
                </w:p>
                <w:p w14:paraId="69A3AA77" w14:textId="33611BF8" w:rsidR="002B62ED" w:rsidRDefault="002B62ED" w:rsidP="00AC0F91">
                  <w:pPr>
                    <w:spacing w:line="300" w:lineRule="exact"/>
                    <w:ind w:left="3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ความรู้ที่นำมาใช้ประกอบการวิเคราะห์</w:t>
                  </w:r>
                </w:p>
                <w:p w14:paraId="2F7ACBBE" w14:textId="2A759163" w:rsidR="006B73F5" w:rsidRPr="00282235" w:rsidRDefault="00AC0F91" w:rsidP="00AC0F91">
                  <w:pPr>
                    <w:spacing w:line="300" w:lineRule="exact"/>
                    <w:ind w:left="321" w:firstLine="1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6B7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รายงานผลผู้ตรวจสอบภายในประจำหน่วยงาน ประจำปีงบประมาณ พ.ศ. 2566 (ไตรมาส 1)</w:t>
                  </w:r>
                </w:p>
                <w:p w14:paraId="46CF957C" w14:textId="77777777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1.2 ผลการวิเคราะห์ผู้รับบริการและผู้มีส่วนได้ส่วนเสียเพื่อขับเคลื่อนตัวชี้วัด (0.25) </w:t>
                  </w:r>
                </w:p>
                <w:p w14:paraId="24A6925C" w14:textId="77777777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กลุ่มผู้รับบริการและผู้มีส่วนได้ส่วนเสีย</w:t>
                  </w:r>
                </w:p>
                <w:p w14:paraId="2549A4DF" w14:textId="77777777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ความต้องการ/ความคาดหวัง</w:t>
                  </w:r>
                </w:p>
                <w:p w14:paraId="20CFDF33" w14:textId="77777777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ข้อเสนอแนะจากผู้รับบริการ</w:t>
                  </w:r>
                </w:p>
                <w:p w14:paraId="61B27E11" w14:textId="77777777" w:rsidR="002B62ED" w:rsidRPr="0028223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1.3 ทำเนียบผู้รับบริการ (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</w:t>
                  </w:r>
                </w:p>
                <w:p w14:paraId="6EE62FF6" w14:textId="77777777" w:rsidR="006B73F5" w:rsidRDefault="002B62ED" w:rsidP="006422FF">
                  <w:pPr>
                    <w:spacing w:line="300" w:lineRule="exact"/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ส่วนเสีย (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</w:rPr>
                    <w:t>SH) (</w:t>
                  </w: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0.25)</w:t>
                  </w:r>
                </w:p>
                <w:p w14:paraId="2B176984" w14:textId="1344BFD7" w:rsidR="002B62ED" w:rsidRPr="00282235" w:rsidRDefault="002B62ED" w:rsidP="006422FF">
                  <w:pPr>
                    <w:spacing w:line="300" w:lineRule="exact"/>
                    <w:ind w:left="46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คำสั่งผู้ตรวจสอบภายในประจำหน่วยงาน ปีงบประมาณ พ.ศ.2566</w:t>
                  </w:r>
                </w:p>
                <w:p w14:paraId="7DCF57A7" w14:textId="77777777" w:rsidR="00D61BFC" w:rsidRDefault="002B62ED" w:rsidP="006422FF">
                  <w:pPr>
                    <w:spacing w:line="300" w:lineRule="exact"/>
                    <w:ind w:left="46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223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ทำเนียบผู้ตรวจสอบภายในประจำหน่วยงาน ปีงบประมาณ พ.ศ.2566</w:t>
                  </w:r>
                </w:p>
                <w:p w14:paraId="5F760171" w14:textId="77777777" w:rsidR="00EE171C" w:rsidRDefault="00EE171C" w:rsidP="006422FF">
                  <w:pPr>
                    <w:spacing w:line="300" w:lineRule="exact"/>
                    <w:ind w:left="46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248734D" w14:textId="16629836" w:rsidR="00EE171C" w:rsidRPr="00C2454D" w:rsidRDefault="00EE171C" w:rsidP="006422FF">
                  <w:pPr>
                    <w:spacing w:line="300" w:lineRule="exact"/>
                    <w:ind w:left="46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6422FF" w:rsidRPr="00C2454D" w14:paraId="03808CF8" w14:textId="77777777" w:rsidTr="006422FF">
              <w:tc>
                <w:tcPr>
                  <w:tcW w:w="738" w:type="dxa"/>
                  <w:shd w:val="clear" w:color="auto" w:fill="auto"/>
                </w:tcPr>
                <w:p w14:paraId="72A32125" w14:textId="220A941F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773B7AC7" w14:textId="0AE13DC9" w:rsidR="006422FF" w:rsidRPr="00D30D06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4" w:type="dxa"/>
                </w:tcPr>
                <w:p w14:paraId="3FE22BB0" w14:textId="7E0BF74C" w:rsidR="006422FF" w:rsidRPr="00D30D06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6" w:type="dxa"/>
                </w:tcPr>
                <w:p w14:paraId="62B2E177" w14:textId="2C1B100D" w:rsidR="006422FF" w:rsidRPr="00D30D06" w:rsidRDefault="006422FF" w:rsidP="006422FF">
                  <w:pPr>
                    <w:ind w:left="312" w:hanging="31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5704F" w:rsidRPr="00C2454D" w14:paraId="725D3AA9" w14:textId="77777777" w:rsidTr="006422FF">
              <w:tc>
                <w:tcPr>
                  <w:tcW w:w="738" w:type="dxa"/>
                  <w:shd w:val="clear" w:color="auto" w:fill="auto"/>
                </w:tcPr>
                <w:p w14:paraId="2F953A59" w14:textId="4F6AC761" w:rsidR="0055704F" w:rsidRPr="00C70AAF" w:rsidRDefault="0055704F" w:rsidP="005570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4E6FB352" w14:textId="77777777" w:rsidR="0055704F" w:rsidRPr="00D30D06" w:rsidRDefault="0055704F" w:rsidP="0055704F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D30D0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0AEC31FD" w14:textId="2E3F3DE3" w:rsidR="0055704F" w:rsidRPr="00C70AAF" w:rsidRDefault="0055704F" w:rsidP="0055704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0D06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D30D0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 w:rsidRPr="00D30D0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94" w:type="dxa"/>
                </w:tcPr>
                <w:p w14:paraId="22467F98" w14:textId="4B35F2EC" w:rsidR="0055704F" w:rsidRPr="00C70AAF" w:rsidRDefault="0055704F" w:rsidP="005570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D30D06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936" w:type="dxa"/>
                </w:tcPr>
                <w:p w14:paraId="3FF51A2C" w14:textId="77777777" w:rsidR="006422FF" w:rsidRDefault="006422FF" w:rsidP="006422FF">
                  <w:pPr>
                    <w:ind w:left="312" w:hanging="31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2.1 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มีมาตรการ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38F9D224" w14:textId="77777777" w:rsidR="006422FF" w:rsidRDefault="006422FF" w:rsidP="006422FF">
                  <w:pPr>
                    <w:ind w:left="312" w:firstLine="19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กำหนดมาตรการขับเคลื่อนการ</w:t>
                  </w:r>
                  <w:r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ดำ</w:t>
                  </w: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เนินงาน</w:t>
                  </w:r>
                  <w:r w:rsidRPr="005B7D2A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ผู้ตรวจสอบภายในประจำหน่วยงาน ปีงบประมาณ พ.ศ. 2566 </w:t>
                  </w: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 xml:space="preserve">โดยใช้กลยุทธ์ </w:t>
                  </w:r>
                  <w:r w:rsidRPr="005B7D2A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>PIRAB</w:t>
                  </w:r>
                </w:p>
                <w:p w14:paraId="6C389A5A" w14:textId="77777777" w:rsidR="00AC0F91" w:rsidRDefault="00AC0F91" w:rsidP="00AC0F91">
                  <w:pPr>
                    <w:ind w:left="312" w:firstLine="19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 w:rsidRPr="00D61BFC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 xml:space="preserve">- แผนพัฒนาความรู้ผู้รับบริการ โดยจัดโครงการอบรมผู้ตรวจสอบภายในประจำหน่วยงาน </w:t>
                  </w:r>
                </w:p>
                <w:p w14:paraId="7FBE9657" w14:textId="4A1F269C" w:rsidR="006422FF" w:rsidRPr="00D61BFC" w:rsidRDefault="006422FF" w:rsidP="006422FF">
                  <w:pPr>
                    <w:ind w:left="312" w:firstLine="19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- รายงานผลผู้ตรวจสอบภายในประจำหน่วยงาน รายไตรมาส ผ่านระบบ</w:t>
                  </w:r>
                  <w:r w:rsidR="00EE171C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หน้าเว็บไซต์กลุ่มตรวจสอบภายใน</w:t>
                  </w:r>
                </w:p>
                <w:p w14:paraId="5EDAE509" w14:textId="77777777" w:rsidR="006422FF" w:rsidRDefault="006422FF" w:rsidP="006422FF">
                  <w:pPr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</w:pPr>
                  <w:r w:rsidRPr="00D30D0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2.2 </w:t>
                  </w:r>
                  <w:r w:rsidRPr="00D30D06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มี</w:t>
                  </w:r>
                  <w:r w:rsidRPr="00D30D0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D30D0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 (0.5)</w:t>
                  </w:r>
                  <w:r w:rsidRPr="00D30D06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0599A50B" w14:textId="4D9A96DE" w:rsidR="0055704F" w:rsidRPr="0055704F" w:rsidRDefault="006422FF" w:rsidP="006422FF">
                  <w:pPr>
                    <w:ind w:firstLine="13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แผนการขับเคลื่อนการดำเนินงาน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ผู้ตรวจสอบภายในประจำหน่วยงานปีงบประมาณ พ.ศ.256</w:t>
                  </w: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</w:tc>
            </w:tr>
            <w:tr w:rsidR="003B73E1" w:rsidRPr="00C70AAF" w14:paraId="00FCB422" w14:textId="77777777" w:rsidTr="006422FF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2FD1810B" w14:textId="729B1916" w:rsidR="003B73E1" w:rsidRPr="00C70AAF" w:rsidRDefault="003B73E1" w:rsidP="003B73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431E591A" w14:textId="77777777" w:rsidR="003B73E1" w:rsidRPr="00C70AAF" w:rsidRDefault="003B73E1" w:rsidP="003B73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</w:p>
                <w:p w14:paraId="7E4D1AE0" w14:textId="77777777" w:rsidR="003B73E1" w:rsidRPr="00C70AAF" w:rsidRDefault="003B73E1" w:rsidP="003B73E1">
                  <w:pPr>
                    <w:ind w:left="5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การติดตามประเมินผลการดำเนินงาน</w:t>
                  </w:r>
                </w:p>
                <w:p w14:paraId="26612EBB" w14:textId="6F0CFACF" w:rsidR="003B73E1" w:rsidRPr="002B62ED" w:rsidRDefault="003B73E1" w:rsidP="003B73E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มีมาตรฐานการปฏิบัติงาน (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</w:p>
              </w:tc>
              <w:tc>
                <w:tcPr>
                  <w:tcW w:w="994" w:type="dxa"/>
                </w:tcPr>
                <w:p w14:paraId="794A8330" w14:textId="5FFEC5B8" w:rsidR="003B73E1" w:rsidRPr="00C70AAF" w:rsidRDefault="003B73E1" w:rsidP="003B73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936" w:type="dxa"/>
                </w:tcPr>
                <w:p w14:paraId="20B7A289" w14:textId="77777777" w:rsidR="003B73E1" w:rsidRDefault="003B73E1" w:rsidP="003B73E1">
                  <w:pPr>
                    <w:ind w:left="310" w:hanging="31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3.</w:t>
                  </w:r>
                  <w:r w:rsidRPr="00D30D06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1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 มีรายงานการติดตามการดำเนินงานตัวชี้วัดตามคำรับรองฯ ทุกเดือนและนำขึ้นเว็บไซต์ของหน่วยงาน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 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ภายในวันที่ 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10 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ของเดือน</w:t>
                  </w:r>
                  <w:r w:rsidRPr="00D30D06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ถั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ดไป 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(0.5)</w:t>
                  </w:r>
                </w:p>
                <w:p w14:paraId="16825305" w14:textId="1E5BB8BD" w:rsidR="003B73E1" w:rsidRDefault="003B73E1" w:rsidP="003B73E1">
                  <w:pPr>
                    <w:ind w:left="310" w:firstLine="9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รายงานการประชุมประจำเดือน นำขึ้นหน้าเว็บไซต์กลุ่มตรวจสอบภายใน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และรายงานผลในระบบ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</w:p>
                <w:p w14:paraId="29985344" w14:textId="3D76ED81" w:rsidR="003B73E1" w:rsidRPr="00D30D06" w:rsidRDefault="003B73E1" w:rsidP="003B73E1">
                  <w:pPr>
                    <w:ind w:left="310" w:hanging="31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D30D06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3.2 มี</w:t>
                  </w:r>
                  <w:r w:rsidRPr="00D30D0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D30D0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SOP) </w:t>
                  </w:r>
                  <w:r w:rsidRPr="00D30D06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ของตัวชี้วัด</w:t>
                  </w:r>
                  <w:r w:rsidRPr="00D30D06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(0.5)</w:t>
                  </w:r>
                </w:p>
                <w:p w14:paraId="4CE825BD" w14:textId="28A09E00" w:rsidR="00FE0B5F" w:rsidRPr="00C70AAF" w:rsidRDefault="003B73E1" w:rsidP="0055704F">
                  <w:pPr>
                    <w:ind w:left="310" w:firstLine="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มาตรฐานการปฏิบัติงาน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(SOP) </w:t>
                  </w:r>
                  <w:r w:rsidR="0055704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การดำเนินงานผู้ตรวจสอบภายในประจำหน่วยงานหน้าเว็บไซต์กลุ่มตรวจสอบภายใน</w:t>
                  </w:r>
                </w:p>
              </w:tc>
            </w:tr>
            <w:tr w:rsidR="006422FF" w14:paraId="0F95D5C7" w14:textId="77777777" w:rsidTr="006422FF">
              <w:trPr>
                <w:trHeight w:val="1567"/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C695B89" w14:textId="77777777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70E99253" w14:textId="77777777" w:rsidR="006422FF" w:rsidRPr="00C70AAF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4B9F6839" w14:textId="77777777" w:rsidR="006422FF" w:rsidRPr="00663FAD" w:rsidRDefault="006422FF" w:rsidP="006422FF">
                  <w:pPr>
                    <w:pStyle w:val="ae"/>
                    <w:numPr>
                      <w:ilvl w:val="0"/>
                      <w:numId w:val="16"/>
                    </w:numPr>
                    <w:spacing w:line="300" w:lineRule="exact"/>
                    <w:ind w:left="197" w:hanging="142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663FAD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มีผลผลิตตามแผนการดำเนินงาน</w:t>
                  </w:r>
                  <w:r w:rsidRPr="00663FAD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และมาตรการที่กำหนด</w:t>
                  </w:r>
                </w:p>
                <w:tbl>
                  <w:tblPr>
                    <w:tblStyle w:val="a7"/>
                    <w:tblW w:w="3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9"/>
                    <w:gridCol w:w="851"/>
                    <w:gridCol w:w="567"/>
                    <w:gridCol w:w="543"/>
                    <w:gridCol w:w="449"/>
                    <w:gridCol w:w="851"/>
                  </w:tblGrid>
                  <w:tr w:rsidR="006422FF" w:rsidRPr="000E0260" w14:paraId="0B8A94A3" w14:textId="77777777" w:rsidTr="00CB3913">
                    <w:tc>
                      <w:tcPr>
                        <w:tcW w:w="619" w:type="dxa"/>
                      </w:tcPr>
                      <w:p w14:paraId="3D6E261A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45B893A7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5055033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47E288E5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58AAA743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5DF88A9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6422FF" w:rsidRPr="000E0260" w14:paraId="71E447AE" w14:textId="77777777" w:rsidTr="00CB3913">
                    <w:tc>
                      <w:tcPr>
                        <w:tcW w:w="619" w:type="dxa"/>
                      </w:tcPr>
                      <w:p w14:paraId="5E74F180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4761B5DC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น้อยกว่า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A8A8427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-79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7EFC8DBA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0-84</w:t>
                        </w:r>
                      </w:p>
                    </w:tc>
                    <w:tc>
                      <w:tcPr>
                        <w:tcW w:w="449" w:type="dxa"/>
                      </w:tcPr>
                      <w:p w14:paraId="39D6164D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-89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5225A04" w14:textId="77777777" w:rsidR="006422FF" w:rsidRPr="000E0260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90 </w:t>
                        </w:r>
                        <w:r w:rsidRPr="000E026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ขึ้นไป</w:t>
                        </w:r>
                      </w:p>
                    </w:tc>
                  </w:tr>
                </w:tbl>
                <w:p w14:paraId="5D9EE48E" w14:textId="77777777" w:rsidR="006422FF" w:rsidRPr="00C70AAF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4" w:type="dxa"/>
                </w:tcPr>
                <w:p w14:paraId="33B30FA7" w14:textId="77777777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6" w:type="dxa"/>
                </w:tcPr>
                <w:p w14:paraId="700426E9" w14:textId="77777777" w:rsidR="006422FF" w:rsidRPr="005B7D2A" w:rsidRDefault="006422FF" w:rsidP="006422FF">
                  <w:pPr>
                    <w:ind w:left="180" w:hanging="18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B7D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ผลผลิตตรงตามเป้าหมายที่กำหนด</w:t>
                  </w:r>
                  <w:r w:rsidRPr="005B7D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(1.0)</w:t>
                  </w:r>
                </w:p>
                <w:p w14:paraId="6A55A763" w14:textId="3D0025D9" w:rsidR="006422FF" w:rsidRDefault="006422FF" w:rsidP="006422FF">
                  <w:pPr>
                    <w:ind w:left="331" w:firstLine="10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D17B57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- </w:t>
                  </w:r>
                  <w:r w:rsidR="00AC0F91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สรุปผล</w:t>
                  </w:r>
                  <w:r w:rsidRPr="00D17B57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โครงการอบรมผู้ตรวจสอบภายในประจำหน่วยงาน ประจำปีงบประมาณ </w:t>
                  </w:r>
                  <w:r w:rsidR="00AC0F91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  </w:t>
                  </w:r>
                  <w:r w:rsidRPr="00D17B57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พ.ศ. 2566</w:t>
                  </w:r>
                </w:p>
                <w:p w14:paraId="73036CC9" w14:textId="6168B248" w:rsidR="006422FF" w:rsidRPr="00D17B57" w:rsidRDefault="006422FF" w:rsidP="006422FF">
                  <w:pPr>
                    <w:ind w:left="331" w:firstLine="10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- รายงานผลผู้ตรวจสอบภายในประจำหน่วยงาน ผ่านระบบ หน้าเว็บไซต์</w:t>
                  </w:r>
                  <w:r w:rsidR="00EE171C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กลุ่มตรวจสอบภายใน</w:t>
                  </w:r>
                  <w:r w:rsidR="00AC0F91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(ไตรมาส 2-3)</w:t>
                  </w:r>
                </w:p>
                <w:p w14:paraId="21945666" w14:textId="77777777" w:rsidR="006422FF" w:rsidRDefault="006422FF" w:rsidP="00AC0F91">
                  <w:pPr>
                    <w:ind w:left="331" w:firstLine="10"/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ติดตามการจัดส่งรายงานผลผู้ตรวจสอบภายในประจำหน่วยงาน ประจำปีงบประมาณ </w:t>
                  </w:r>
                  <w:r w:rsidRPr="0055704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 xml:space="preserve">พ.ศ. 2566 (ไตรมาส </w:t>
                  </w:r>
                  <w:r w:rsidR="00AC0F91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2-3</w:t>
                  </w:r>
                  <w:r w:rsidRPr="0055704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 xml:space="preserve">) ผ่านช่องทาง </w:t>
                  </w:r>
                  <w:r w:rsidRPr="0055704F"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  <w:t xml:space="preserve">Line Group </w:t>
                  </w:r>
                </w:p>
                <w:p w14:paraId="0A39FA12" w14:textId="77777777" w:rsidR="00AC0F91" w:rsidRDefault="00AC0F91" w:rsidP="00AC0F91">
                  <w:pPr>
                    <w:ind w:left="331" w:firstLine="10"/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</w:pPr>
                </w:p>
                <w:p w14:paraId="13B884F0" w14:textId="77777777" w:rsidR="00EE171C" w:rsidRDefault="00EE171C" w:rsidP="00AC0F91">
                  <w:pPr>
                    <w:ind w:left="331" w:firstLine="10"/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</w:pPr>
                </w:p>
                <w:p w14:paraId="0E207E31" w14:textId="6D3B36F7" w:rsidR="00EE171C" w:rsidRPr="00AC0F91" w:rsidRDefault="00EE171C" w:rsidP="00AC0F91">
                  <w:pPr>
                    <w:ind w:left="331" w:firstLine="10"/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  <w:cs/>
                    </w:rPr>
                  </w:pPr>
                </w:p>
              </w:tc>
            </w:tr>
            <w:tr w:rsidR="006422FF" w14:paraId="563F4AB0" w14:textId="77777777" w:rsidTr="006422FF">
              <w:trPr>
                <w:trHeight w:val="51"/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0BABE1A" w14:textId="644D3211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471BE787" w14:textId="00869244" w:rsidR="006422FF" w:rsidRPr="00A66B6C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4" w:type="dxa"/>
                </w:tcPr>
                <w:p w14:paraId="148DF818" w14:textId="45A5F73F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936" w:type="dxa"/>
                </w:tcPr>
                <w:p w14:paraId="2573603A" w14:textId="0B0AFCBD" w:rsidR="006422FF" w:rsidRPr="00D30D06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AC0F91" w14:paraId="1ACE216A" w14:textId="77777777" w:rsidTr="006422FF">
              <w:trPr>
                <w:trHeight w:val="51"/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0D1641C" w14:textId="77777777" w:rsidR="00AC0F91" w:rsidRPr="00C70AAF" w:rsidRDefault="00AC0F91" w:rsidP="006422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000" w:type="dxa"/>
                  <w:shd w:val="clear" w:color="auto" w:fill="auto"/>
                </w:tcPr>
                <w:p w14:paraId="2BFA6F86" w14:textId="77777777" w:rsidR="00AC0F91" w:rsidRPr="00C70AAF" w:rsidRDefault="00AC0F91" w:rsidP="006422FF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4" w:type="dxa"/>
                </w:tcPr>
                <w:p w14:paraId="41952A24" w14:textId="77777777" w:rsidR="00AC0F91" w:rsidRPr="00C70AAF" w:rsidRDefault="00AC0F91" w:rsidP="006422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936" w:type="dxa"/>
                </w:tcPr>
                <w:p w14:paraId="127E8557" w14:textId="416BBE66" w:rsidR="00AC0F91" w:rsidRPr="00C70AAF" w:rsidRDefault="00AC0F91" w:rsidP="00AC0F91">
                  <w:pPr>
                    <w:ind w:left="321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สรุปผลและวิเคราะห์รายงานผู้ตรวจสอบภายในประจำหน่วยงาน เพื่อเสนออธิบดี</w:t>
                  </w:r>
                </w:p>
              </w:tc>
            </w:tr>
            <w:tr w:rsidR="006422FF" w14:paraId="236D6299" w14:textId="77777777" w:rsidTr="006422FF">
              <w:trPr>
                <w:trHeight w:val="1567"/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4835D105" w14:textId="33CDE3B2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14:paraId="7CA4FCC0" w14:textId="77777777" w:rsidR="006422FF" w:rsidRPr="00A66B6C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66B6C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A66B6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608150D4" w14:textId="77777777" w:rsidR="006422FF" w:rsidRPr="00A66B6C" w:rsidRDefault="006422FF" w:rsidP="006422FF">
                  <w:pPr>
                    <w:pStyle w:val="ae"/>
                    <w:numPr>
                      <w:ilvl w:val="0"/>
                      <w:numId w:val="16"/>
                    </w:numPr>
                    <w:ind w:left="197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66B6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8</w:t>
                  </w:r>
                  <w:r w:rsidRPr="00A66B6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Pr="00A66B6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ของจำนวนข้อทักท้วงทั้งหมดตามรายงานของผู้ตรวจสอบภายในประจำหน่วยงานที่ได้รับการแก้ไขตามข้อเสนอแนะโดยเสนอผู้อำนวยการทราบ ไตรมาส</w:t>
                  </w:r>
                  <w:r w:rsidRPr="00A66B6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A66B6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A66B6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2-3</w:t>
                  </w:r>
                </w:p>
                <w:tbl>
                  <w:tblPr>
                    <w:tblStyle w:val="a7"/>
                    <w:tblW w:w="3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9"/>
                    <w:gridCol w:w="993"/>
                    <w:gridCol w:w="567"/>
                    <w:gridCol w:w="425"/>
                    <w:gridCol w:w="567"/>
                    <w:gridCol w:w="709"/>
                  </w:tblGrid>
                  <w:tr w:rsidR="006422FF" w:rsidRPr="00721558" w14:paraId="54EB1093" w14:textId="77777777" w:rsidTr="001F129B">
                    <w:tc>
                      <w:tcPr>
                        <w:tcW w:w="619" w:type="dxa"/>
                      </w:tcPr>
                      <w:p w14:paraId="5C06B140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7CAD519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B5DC254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26F4C45E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71E184D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89706C1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6422FF" w:rsidRPr="00721558" w14:paraId="5CF74533" w14:textId="77777777" w:rsidTr="001F129B">
                    <w:tc>
                      <w:tcPr>
                        <w:tcW w:w="619" w:type="dxa"/>
                      </w:tcPr>
                      <w:p w14:paraId="58E7B7FC" w14:textId="77777777" w:rsidR="006422FF" w:rsidRPr="00C91ACA" w:rsidRDefault="006422FF" w:rsidP="006422FF">
                        <w:pPr>
                          <w:ind w:left="-57" w:right="-57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8A1D8E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น้อยกว่า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9CB6B6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1A5410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17AB86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1C18FB" w14:textId="77777777" w:rsidR="006422FF" w:rsidRPr="00C91ACA" w:rsidRDefault="006422FF" w:rsidP="006422FF">
                        <w:pPr>
                          <w:ind w:left="-113" w:right="-11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91AC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85</w:t>
                        </w:r>
                        <w:r w:rsidRPr="00C91A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ขึ้นไป</w:t>
                        </w:r>
                      </w:p>
                    </w:tc>
                  </w:tr>
                </w:tbl>
                <w:p w14:paraId="53A09497" w14:textId="77777777" w:rsidR="006422FF" w:rsidRPr="00C70AAF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4" w:type="dxa"/>
                </w:tcPr>
                <w:p w14:paraId="527154A6" w14:textId="1526A4A6" w:rsidR="006422FF" w:rsidRPr="00C70AAF" w:rsidRDefault="006422FF" w:rsidP="006422F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70A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936" w:type="dxa"/>
                </w:tcPr>
                <w:p w14:paraId="06873618" w14:textId="77777777" w:rsidR="006422FF" w:rsidRPr="00D30D06" w:rsidRDefault="006422FF" w:rsidP="006422F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0D0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</w:t>
                  </w:r>
                  <w:r w:rsidRPr="00D30D0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</w:t>
                  </w:r>
                  <w:r w:rsidRPr="00D30D0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เป้าหมายเป็นสัดส่วน</w:t>
                  </w:r>
                  <w:r w:rsidRPr="00D30D0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(1.0)</w:t>
                  </w:r>
                </w:p>
                <w:p w14:paraId="60C93E71" w14:textId="0C32FCA1" w:rsidR="006422FF" w:rsidRPr="00D30D06" w:rsidRDefault="006422FF" w:rsidP="006422FF">
                  <w:pPr>
                    <w:ind w:left="180" w:hanging="3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</w:pPr>
                  <w:r w:rsidRPr="00C51E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จำนวนข้อทักท้วงที่ได้รับการแก้ไขตามข้อเสนอแนะใน</w:t>
                  </w:r>
                  <w:r w:rsidRPr="00C51E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รายงานผลพร้อมวิเคราะห์ผลการดำเนินงานผู้ตรวจสอบภายในประจำ</w:t>
                  </w:r>
                  <w:r w:rsidRPr="003B73E1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หน่วยงาน</w:t>
                  </w:r>
                  <w:r w:rsidRPr="003B73E1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ประจำปีงบประมาณ พ.ศ. 2566</w:t>
                  </w:r>
                  <w:r w:rsidRPr="00C51E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51E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ไตรมาส</w:t>
                  </w:r>
                  <w:r w:rsidRPr="00C51E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2-3 </w:t>
                  </w:r>
                  <w:r w:rsidRPr="00C51E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เสนออธิบดี เสนออธิบดีและ</w:t>
                  </w:r>
                  <w:r w:rsidRPr="003B73E1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นำขึ้นขึ้นหน้าเว็บไซต์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 </w:t>
                  </w:r>
                  <w:r w:rsidRPr="003B73E1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กลุ่มตรวจสอบภายใน</w:t>
                  </w:r>
                </w:p>
              </w:tc>
            </w:tr>
          </w:tbl>
          <w:p w14:paraId="63D08060" w14:textId="4190B216" w:rsidR="006E2DC6" w:rsidRPr="00C70AAF" w:rsidRDefault="0009485D" w:rsidP="0083371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70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C70A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70AA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C70A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(ถ้ามี)</w:t>
            </w:r>
          </w:p>
        </w:tc>
      </w:tr>
      <w:tr w:rsidR="0009485D" w:rsidRPr="000A477C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3E62F4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E53" w14:textId="3B56591C" w:rsidR="0009485D" w:rsidRPr="003E62F4" w:rsidRDefault="00833717" w:rsidP="008337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09485D" w:rsidRPr="000A477C" w14:paraId="2C810ED4" w14:textId="77777777" w:rsidTr="00577528">
        <w:trPr>
          <w:trHeight w:val="29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46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7"/>
              <w:gridCol w:w="1701"/>
              <w:gridCol w:w="1417"/>
              <w:gridCol w:w="1418"/>
              <w:gridCol w:w="1417"/>
            </w:tblGrid>
            <w:tr w:rsidR="00546459" w:rsidRPr="00AD1D2F" w14:paraId="79E90D5B" w14:textId="77777777" w:rsidTr="003B73E1">
              <w:tc>
                <w:tcPr>
                  <w:tcW w:w="3607" w:type="dxa"/>
                  <w:vMerge w:val="restart"/>
                  <w:shd w:val="clear" w:color="auto" w:fill="auto"/>
                  <w:vAlign w:val="center"/>
                </w:tcPr>
                <w:p w14:paraId="2CE2CFE7" w14:textId="77777777" w:rsidR="00546459" w:rsidRPr="00AF5D4B" w:rsidRDefault="00546459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144E9914" w14:textId="77777777" w:rsidR="00546459" w:rsidRPr="00AF5D4B" w:rsidRDefault="00546459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</w:tcPr>
                <w:p w14:paraId="032CD4C4" w14:textId="77777777" w:rsidR="00546459" w:rsidRDefault="00546459" w:rsidP="00C66D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14:paraId="69EB109C" w14:textId="374F1691" w:rsidR="00546459" w:rsidRPr="00121793" w:rsidRDefault="00546459" w:rsidP="00C66DEB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="003B73E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ประจำปีงบประมาณ พ.ศ. 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3B73E1" w:rsidRPr="00AD1D2F" w14:paraId="4A054FBD" w14:textId="77777777" w:rsidTr="003B73E1">
              <w:tc>
                <w:tcPr>
                  <w:tcW w:w="3607" w:type="dxa"/>
                  <w:vMerge/>
                  <w:shd w:val="clear" w:color="auto" w:fill="auto"/>
                </w:tcPr>
                <w:p w14:paraId="7CB26759" w14:textId="77777777" w:rsidR="003B73E1" w:rsidRPr="00AF5D4B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6333B4F2" w14:textId="77777777" w:rsidR="003B73E1" w:rsidRPr="00AF5D4B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20EE27F" w14:textId="72225D2F" w:rsidR="003B73E1" w:rsidRPr="003B73E1" w:rsidRDefault="003B73E1" w:rsidP="00C66DEB">
                  <w:pPr>
                    <w:jc w:val="center"/>
                  </w:pP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141A78" w14:textId="2B5DDA33" w:rsidR="003B73E1" w:rsidRPr="003B73E1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6F3E358" w14:textId="4A888F66" w:rsidR="003B73E1" w:rsidRPr="003B73E1" w:rsidRDefault="003B73E1" w:rsidP="00546459">
                  <w:pPr>
                    <w:ind w:left="-11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B73E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3B73E1" w:rsidRPr="00AD1D2F" w14:paraId="271CE2F0" w14:textId="77777777" w:rsidTr="003B73E1">
              <w:tc>
                <w:tcPr>
                  <w:tcW w:w="3607" w:type="dxa"/>
                  <w:shd w:val="clear" w:color="auto" w:fill="auto"/>
                </w:tcPr>
                <w:p w14:paraId="48D0D9E1" w14:textId="314B6146" w:rsidR="003B73E1" w:rsidRPr="00121793" w:rsidRDefault="003B73E1" w:rsidP="00C66DE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217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</w:t>
                  </w:r>
                  <w:r w:rsidRPr="001217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ข้อทักท้วงทั้งหมด</w:t>
                  </w:r>
                  <w:r w:rsidRPr="00121793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ตามรายงาน</w:t>
                  </w:r>
                  <w:r w:rsidRPr="001217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ของผู้ตรวจสอบภายในประจำหน่วยงาน</w:t>
                  </w:r>
                  <w:r w:rsidRPr="001217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(ข้อ)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F436CE0" w14:textId="73F210B9" w:rsidR="003B73E1" w:rsidRPr="00121793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17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จำนวนข้อทักท้วง</w:t>
                  </w:r>
                </w:p>
              </w:tc>
              <w:tc>
                <w:tcPr>
                  <w:tcW w:w="1417" w:type="dxa"/>
                </w:tcPr>
                <w:p w14:paraId="366A62E0" w14:textId="77777777" w:rsidR="003B73E1" w:rsidRPr="00AD1D2F" w:rsidRDefault="003B73E1" w:rsidP="00C66DEB">
                  <w:pPr>
                    <w:jc w:val="center"/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ข้อ</w:t>
                  </w:r>
                </w:p>
              </w:tc>
              <w:tc>
                <w:tcPr>
                  <w:tcW w:w="1418" w:type="dxa"/>
                </w:tcPr>
                <w:p w14:paraId="2A600E35" w14:textId="77777777" w:rsidR="003B73E1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44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ข้อ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A0ABDC2" w14:textId="57706340" w:rsidR="003B73E1" w:rsidRDefault="003B73E1" w:rsidP="00C66DE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39 ข้อ</w:t>
                  </w:r>
                </w:p>
              </w:tc>
            </w:tr>
          </w:tbl>
          <w:p w14:paraId="1577B5AB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22EA" w:rsidRPr="000A477C" w14:paraId="6EE2595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B07" w14:textId="015E9D3B" w:rsidR="00A622EA" w:rsidRPr="000A477C" w:rsidRDefault="00A622EA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22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ผู้กำกับตัวชี้วัด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607" w14:textId="19692333" w:rsidR="00A622EA" w:rsidRPr="00A622EA" w:rsidRDefault="0019119B" w:rsidP="00A622E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นางจรัญ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สะ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เริญ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รัมย์</w:t>
            </w:r>
            <w:r w:rsidR="00A622EA"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A622EA"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โทรศัพท์ที่ทำงาน 02 5904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630</w:t>
            </w:r>
          </w:p>
          <w:p w14:paraId="67C1AE29" w14:textId="353A5B39" w:rsidR="00A622EA" w:rsidRPr="00A622EA" w:rsidRDefault="00A622EA" w:rsidP="00A622E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โทรศัพท์มือถือ 08</w:t>
            </w:r>
            <w:r w:rsidR="001911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1911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3041459</w:t>
            </w:r>
            <w:r w:rsidR="0019119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โทรสาร 02 590 4</w:t>
            </w:r>
            <w:r w:rsidR="001911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875</w:t>
            </w:r>
          </w:p>
          <w:p w14:paraId="3FD87A8D" w14:textId="05DAD7D4" w:rsidR="00A622EA" w:rsidRDefault="00A622EA" w:rsidP="00A622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อีเมล์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30772D">
              <w:rPr>
                <w:rFonts w:ascii="TH SarabunPSK" w:eastAsia="Times New Roman" w:hAnsi="TH SarabunPSK" w:cs="TH SarabunPSK"/>
                <w:sz w:val="30"/>
                <w:szCs w:val="30"/>
              </w:rPr>
              <w:t>jarunya.s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</w:rPr>
              <w:t>@anamai</w:t>
            </w:r>
            <w:proofErr w:type="spellEnd"/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</w:rPr>
              <w:t>mail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</w:rPr>
              <w:t>go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A622EA">
              <w:rPr>
                <w:rFonts w:ascii="TH SarabunPSK" w:eastAsia="Times New Roman" w:hAnsi="TH SarabunPSK" w:cs="TH SarabunPSK"/>
                <w:sz w:val="30"/>
                <w:szCs w:val="30"/>
              </w:rPr>
              <w:t>th</w:t>
            </w:r>
            <w:proofErr w:type="spellEnd"/>
          </w:p>
        </w:tc>
      </w:tr>
      <w:tr w:rsidR="00E23481" w:rsidRPr="000A477C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E23481" w:rsidRDefault="00E23481" w:rsidP="00E234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E23481" w:rsidRPr="000A477C" w:rsidRDefault="00E23481" w:rsidP="00E234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114" w14:textId="77777777" w:rsidR="00E23481" w:rsidRPr="007C3068" w:rsidRDefault="00E23481" w:rsidP="00E2348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ชฎาพร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ขวัญเทพ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โทรศัพท์ที่ทำงาน 02 5904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103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FDAB3E6" w14:textId="77777777" w:rsidR="00E23481" w:rsidRPr="007C3068" w:rsidRDefault="00E23481" w:rsidP="00E2348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โทรศัพท์มือถือ 089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8700762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 xml:space="preserve">โทรสาร 02 590 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875</w:t>
            </w:r>
          </w:p>
          <w:p w14:paraId="34F10AFA" w14:textId="44344AE8" w:rsidR="00E23481" w:rsidRPr="000A477C" w:rsidRDefault="00E23481" w:rsidP="00E234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อีเมล์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chadaporn.k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>@anamai</w:t>
            </w:r>
            <w:proofErr w:type="spellEnd"/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>mail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>go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>th</w:t>
            </w:r>
            <w:proofErr w:type="spellEnd"/>
          </w:p>
        </w:tc>
      </w:tr>
      <w:tr w:rsidR="0009485D" w:rsidRPr="000A477C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09485D" w:rsidRPr="000A477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F12" w14:textId="23616CF7" w:rsidR="007C3068" w:rsidRPr="007C3068" w:rsidRDefault="007C3068" w:rsidP="007C30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  <w:r w:rsidR="00E2348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ชฎาพร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</w:t>
            </w:r>
            <w:r w:rsidR="00E2348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ขวัญเทพ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โทรศัพท์ที่ทำงาน 02 5904</w:t>
            </w:r>
            <w:r w:rsidR="001911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</w:t>
            </w:r>
            <w:r w:rsidR="00E2348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9711D36" w14:textId="6B9F9E54" w:rsidR="007C3068" w:rsidRPr="007C3068" w:rsidRDefault="007C3068" w:rsidP="007C30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โทรศัพท์มือถือ 089 </w:t>
            </w:r>
            <w:r w:rsidR="00E2348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8700762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 xml:space="preserve">โทรสาร 02 590 </w:t>
            </w:r>
            <w:r w:rsidR="0019119B"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</w:t>
            </w:r>
            <w:r w:rsidR="001911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875</w:t>
            </w:r>
          </w:p>
          <w:p w14:paraId="27FB2B0F" w14:textId="2C3CDDE2" w:rsidR="0009485D" w:rsidRDefault="007C3068" w:rsidP="007C30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อีเมล์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hyperlink r:id="rId8" w:history="1"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chadaporn.k@anamai</w:t>
              </w:r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mail</w:t>
              </w:r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go</w:t>
              </w:r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="0030772D"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th</w:t>
              </w:r>
              <w:proofErr w:type="spellEnd"/>
            </w:hyperlink>
          </w:p>
          <w:p w14:paraId="5074CB3D" w14:textId="3CCF31C6" w:rsidR="0030772D" w:rsidRPr="007C3068" w:rsidRDefault="0030772D" w:rsidP="0030772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กัญญารัตน์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พิญญะ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คุณ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โทรศัพท์ที่ทำงาน 02 5904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893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BA5BCC7" w14:textId="2D90BA40" w:rsidR="0030772D" w:rsidRPr="007C3068" w:rsidRDefault="0030772D" w:rsidP="0030772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โทรศัพท์มือถือ 08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9763325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 xml:space="preserve">โทรสาร 02 590 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875</w:t>
            </w:r>
          </w:p>
          <w:p w14:paraId="1047DB10" w14:textId="5C74B467" w:rsidR="0030772D" w:rsidRDefault="0030772D" w:rsidP="0030772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อีเมล์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hyperlink r:id="rId9" w:history="1"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kanyarat.p@anamai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mail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go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th</w:t>
              </w:r>
              <w:proofErr w:type="spellEnd"/>
            </w:hyperlink>
          </w:p>
          <w:p w14:paraId="254C862F" w14:textId="7996F8FB" w:rsidR="0030772D" w:rsidRPr="007C3068" w:rsidRDefault="0030772D" w:rsidP="0030772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นางสาวยุวารี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คำนิล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โทรศัพท์ที่ทำงาน 02 5904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102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3C47C70" w14:textId="24A1846A" w:rsidR="0030772D" w:rsidRPr="007C3068" w:rsidRDefault="0030772D" w:rsidP="0030772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โทรศัพท์มือถือ 0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89 0536172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 xml:space="preserve">โทรสาร 02 590 </w:t>
            </w:r>
            <w:r w:rsidRPr="00A622E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875</w:t>
            </w:r>
          </w:p>
          <w:p w14:paraId="0FAB11E2" w14:textId="094C55C5" w:rsidR="0030772D" w:rsidRPr="003B3B66" w:rsidRDefault="0030772D" w:rsidP="007C306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C30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อีเมล์</w:t>
            </w:r>
            <w:r w:rsidRPr="007C306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hyperlink r:id="rId10" w:history="1"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kanyarat.p@anamai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mail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go</w:t>
              </w:r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Pr="00AE10AB">
                <w:rPr>
                  <w:rStyle w:val="aa"/>
                  <w:rFonts w:ascii="TH SarabunPSK" w:eastAsia="Times New Roman" w:hAnsi="TH SarabunPSK" w:cs="TH SarabunPSK"/>
                  <w:sz w:val="30"/>
                  <w:szCs w:val="30"/>
                </w:rPr>
                <w:t>th</w:t>
              </w:r>
              <w:proofErr w:type="spellEnd"/>
            </w:hyperlink>
          </w:p>
        </w:tc>
      </w:tr>
    </w:tbl>
    <w:p w14:paraId="39802157" w14:textId="77777777" w:rsidR="00170665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Sect="002822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EC05" w14:textId="77777777" w:rsidR="007816BB" w:rsidRDefault="007816BB" w:rsidP="009A4075">
      <w:r>
        <w:separator/>
      </w:r>
    </w:p>
  </w:endnote>
  <w:endnote w:type="continuationSeparator" w:id="0">
    <w:p w14:paraId="1DD62EA3" w14:textId="77777777" w:rsidR="007816BB" w:rsidRDefault="007816BB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FD" w:rsidRPr="00F65BFD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FD" w:rsidRPr="00F65BFD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3479" w14:textId="77777777" w:rsidR="007816BB" w:rsidRDefault="007816BB" w:rsidP="009A4075">
      <w:r>
        <w:separator/>
      </w:r>
    </w:p>
  </w:footnote>
  <w:footnote w:type="continuationSeparator" w:id="0">
    <w:p w14:paraId="44869BA9" w14:textId="77777777" w:rsidR="007816BB" w:rsidRDefault="007816BB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Default="00BC43C6" w:rsidP="00BC43C6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BC43C6">
      <w:rPr>
        <w:rFonts w:ascii="TH SarabunPSK" w:hAnsi="TH SarabunPSK" w:cs="TH SarabunPSK"/>
        <w:sz w:val="24"/>
        <w:szCs w:val="24"/>
        <w:cs/>
      </w:rPr>
      <w:t>แบบฟอร์มการจัดทำรายละเอียดตัวชี้วัด (</w:t>
    </w:r>
    <w:r w:rsidRPr="00BC43C6">
      <w:rPr>
        <w:rFonts w:ascii="TH SarabunPSK" w:hAnsi="TH SarabunPSK" w:cs="TH SarabunPSK"/>
        <w:sz w:val="24"/>
        <w:szCs w:val="24"/>
      </w:rPr>
      <w:t>KPI Template)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</w:p>
  <w:p w14:paraId="53558B14" w14:textId="7E5A1B58" w:rsidR="00B53EBD" w:rsidRPr="00BC43C6" w:rsidRDefault="00BC43C6" w:rsidP="00BC43C6">
    <w:pPr>
      <w:pStyle w:val="a3"/>
      <w:jc w:val="right"/>
    </w:pPr>
    <w:r w:rsidRPr="00BC43C6">
      <w:rPr>
        <w:rFonts w:ascii="TH SarabunPSK" w:hAnsi="TH SarabunPSK" w:cs="TH SarabunPSK"/>
        <w:sz w:val="24"/>
        <w:szCs w:val="24"/>
        <w:cs/>
      </w:rPr>
      <w:t>ตามคำรับรองการปฏิบัติราชการของหน่วยงานในสังกัดกรมอนามัย ประจำปีงบประมาณ พ.ศ. 25</w:t>
    </w:r>
    <w:r w:rsidR="00E23481">
      <w:rPr>
        <w:rFonts w:ascii="TH SarabunPSK" w:hAnsi="TH SarabunPSK" w:cs="TH SarabunPSK"/>
        <w:sz w:val="24"/>
        <w:szCs w:val="24"/>
      </w:rPr>
      <w:t>6</w:t>
    </w:r>
    <w:r w:rsidRPr="00BC43C6">
      <w:rPr>
        <w:rFonts w:ascii="TH SarabunPSK" w:hAnsi="TH SarabunPSK" w:cs="TH SarabunPSK"/>
        <w:sz w:val="24"/>
        <w:szCs w:val="24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Default="0009485D" w:rsidP="0009485D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BC43C6">
      <w:rPr>
        <w:rFonts w:ascii="TH SarabunPSK" w:hAnsi="TH SarabunPSK" w:cs="TH SarabunPSK"/>
        <w:sz w:val="24"/>
        <w:szCs w:val="24"/>
        <w:cs/>
      </w:rPr>
      <w:t>แบบฟอร์มการจัดทำรายละเอียดตัวชี้วัด (</w:t>
    </w:r>
    <w:r w:rsidRPr="00BC43C6">
      <w:rPr>
        <w:rFonts w:ascii="TH SarabunPSK" w:hAnsi="TH SarabunPSK" w:cs="TH SarabunPSK"/>
        <w:sz w:val="24"/>
        <w:szCs w:val="24"/>
      </w:rPr>
      <w:t>KPI Template)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</w:p>
  <w:p w14:paraId="6006408A" w14:textId="6403F59D" w:rsidR="0009485D" w:rsidRPr="00BC43C6" w:rsidRDefault="0009485D" w:rsidP="0009485D">
    <w:pPr>
      <w:pStyle w:val="a3"/>
      <w:jc w:val="right"/>
    </w:pPr>
    <w:r w:rsidRPr="00BC43C6">
      <w:rPr>
        <w:rFonts w:ascii="TH SarabunPSK" w:hAnsi="TH SarabunPSK" w:cs="TH SarabunPSK"/>
        <w:sz w:val="24"/>
        <w:szCs w:val="24"/>
        <w:cs/>
      </w:rPr>
      <w:t>ตามคำรับรองการปฏิบัติราชการของหน่วยงานในสังกัดกรมอนามัย ประจำปีงบประมาณ พ.ศ. 25</w:t>
    </w:r>
    <w:r w:rsidR="00766F6C">
      <w:rPr>
        <w:rFonts w:ascii="TH SarabunPSK" w:hAnsi="TH SarabunPSK" w:cs="TH SarabunPSK" w:hint="cs"/>
        <w:sz w:val="24"/>
        <w:szCs w:val="24"/>
        <w:cs/>
      </w:rPr>
      <w:t>6</w:t>
    </w:r>
    <w:r w:rsidRPr="00BC43C6">
      <w:rPr>
        <w:rFonts w:ascii="TH SarabunPSK" w:hAnsi="TH SarabunPSK" w:cs="TH SarabunPSK"/>
        <w:sz w:val="24"/>
        <w:szCs w:val="24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1364A"/>
    <w:multiLevelType w:val="hybridMultilevel"/>
    <w:tmpl w:val="EF8A16BA"/>
    <w:lvl w:ilvl="0" w:tplc="09A8C700">
      <w:start w:val="1"/>
      <w:numFmt w:val="bullet"/>
      <w:lvlText w:val="–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9B5540"/>
    <w:multiLevelType w:val="hybridMultilevel"/>
    <w:tmpl w:val="15722112"/>
    <w:lvl w:ilvl="0" w:tplc="96A81794">
      <w:start w:val="3"/>
      <w:numFmt w:val="decimal"/>
      <w:lvlText w:val="3.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8474C"/>
    <w:multiLevelType w:val="hybridMultilevel"/>
    <w:tmpl w:val="83746FCE"/>
    <w:lvl w:ilvl="0" w:tplc="525E4AB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5C834789"/>
    <w:multiLevelType w:val="hybridMultilevel"/>
    <w:tmpl w:val="A6602548"/>
    <w:lvl w:ilvl="0" w:tplc="BF92E9B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25F6F"/>
    <w:multiLevelType w:val="hybridMultilevel"/>
    <w:tmpl w:val="BCB862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812837">
    <w:abstractNumId w:val="1"/>
  </w:num>
  <w:num w:numId="2" w16cid:durableId="936475550">
    <w:abstractNumId w:val="15"/>
  </w:num>
  <w:num w:numId="3" w16cid:durableId="1137337275">
    <w:abstractNumId w:val="3"/>
  </w:num>
  <w:num w:numId="4" w16cid:durableId="445468232">
    <w:abstractNumId w:val="0"/>
  </w:num>
  <w:num w:numId="5" w16cid:durableId="738482761">
    <w:abstractNumId w:val="16"/>
  </w:num>
  <w:num w:numId="6" w16cid:durableId="1765569039">
    <w:abstractNumId w:val="10"/>
  </w:num>
  <w:num w:numId="7" w16cid:durableId="526673307">
    <w:abstractNumId w:val="5"/>
  </w:num>
  <w:num w:numId="8" w16cid:durableId="1568178098">
    <w:abstractNumId w:val="18"/>
  </w:num>
  <w:num w:numId="9" w16cid:durableId="339502716">
    <w:abstractNumId w:val="2"/>
  </w:num>
  <w:num w:numId="10" w16cid:durableId="580068317">
    <w:abstractNumId w:val="7"/>
  </w:num>
  <w:num w:numId="11" w16cid:durableId="963924083">
    <w:abstractNumId w:val="12"/>
  </w:num>
  <w:num w:numId="12" w16cid:durableId="27531132">
    <w:abstractNumId w:val="9"/>
  </w:num>
  <w:num w:numId="13" w16cid:durableId="1519808703">
    <w:abstractNumId w:val="13"/>
  </w:num>
  <w:num w:numId="14" w16cid:durableId="1649086812">
    <w:abstractNumId w:val="6"/>
  </w:num>
  <w:num w:numId="15" w16cid:durableId="1711176686">
    <w:abstractNumId w:val="4"/>
  </w:num>
  <w:num w:numId="16" w16cid:durableId="816386116">
    <w:abstractNumId w:val="14"/>
  </w:num>
  <w:num w:numId="17" w16cid:durableId="1119953044">
    <w:abstractNumId w:val="11"/>
  </w:num>
  <w:num w:numId="18" w16cid:durableId="1380864296">
    <w:abstractNumId w:val="8"/>
  </w:num>
  <w:num w:numId="19" w16cid:durableId="421488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183D"/>
    <w:rsid w:val="000151C5"/>
    <w:rsid w:val="00017FE4"/>
    <w:rsid w:val="00022EE3"/>
    <w:rsid w:val="0002581A"/>
    <w:rsid w:val="00027892"/>
    <w:rsid w:val="000311A4"/>
    <w:rsid w:val="00032383"/>
    <w:rsid w:val="00033494"/>
    <w:rsid w:val="00050412"/>
    <w:rsid w:val="000530A5"/>
    <w:rsid w:val="00053EE4"/>
    <w:rsid w:val="0006109E"/>
    <w:rsid w:val="000635F6"/>
    <w:rsid w:val="000655CB"/>
    <w:rsid w:val="00065D01"/>
    <w:rsid w:val="000707CC"/>
    <w:rsid w:val="00071E06"/>
    <w:rsid w:val="0009485D"/>
    <w:rsid w:val="000A32CC"/>
    <w:rsid w:val="000A56C9"/>
    <w:rsid w:val="000A7DA2"/>
    <w:rsid w:val="000B256E"/>
    <w:rsid w:val="000B4DF5"/>
    <w:rsid w:val="000D681C"/>
    <w:rsid w:val="000E0260"/>
    <w:rsid w:val="000E46B2"/>
    <w:rsid w:val="000E557F"/>
    <w:rsid w:val="000F10D5"/>
    <w:rsid w:val="000F3A43"/>
    <w:rsid w:val="00100831"/>
    <w:rsid w:val="00121793"/>
    <w:rsid w:val="001236A3"/>
    <w:rsid w:val="00126EDD"/>
    <w:rsid w:val="00130831"/>
    <w:rsid w:val="001308EC"/>
    <w:rsid w:val="0015440C"/>
    <w:rsid w:val="00156247"/>
    <w:rsid w:val="00160C88"/>
    <w:rsid w:val="0016298A"/>
    <w:rsid w:val="00167F3A"/>
    <w:rsid w:val="00170665"/>
    <w:rsid w:val="00172591"/>
    <w:rsid w:val="0018064F"/>
    <w:rsid w:val="00182EB2"/>
    <w:rsid w:val="00187785"/>
    <w:rsid w:val="001900E9"/>
    <w:rsid w:val="001909EA"/>
    <w:rsid w:val="00190D1C"/>
    <w:rsid w:val="0019119B"/>
    <w:rsid w:val="00192F13"/>
    <w:rsid w:val="00194321"/>
    <w:rsid w:val="00194F15"/>
    <w:rsid w:val="00197B34"/>
    <w:rsid w:val="001A019D"/>
    <w:rsid w:val="001B5E8D"/>
    <w:rsid w:val="001C383F"/>
    <w:rsid w:val="001C7919"/>
    <w:rsid w:val="001D5EF4"/>
    <w:rsid w:val="001E2952"/>
    <w:rsid w:val="001E66B5"/>
    <w:rsid w:val="001F2952"/>
    <w:rsid w:val="001F66E7"/>
    <w:rsid w:val="00205CBC"/>
    <w:rsid w:val="002157CB"/>
    <w:rsid w:val="00217DB1"/>
    <w:rsid w:val="0022758B"/>
    <w:rsid w:val="002328EB"/>
    <w:rsid w:val="0023417F"/>
    <w:rsid w:val="00242E04"/>
    <w:rsid w:val="00255813"/>
    <w:rsid w:val="00255E4A"/>
    <w:rsid w:val="00272F83"/>
    <w:rsid w:val="00275C04"/>
    <w:rsid w:val="002800B9"/>
    <w:rsid w:val="00282235"/>
    <w:rsid w:val="002903AD"/>
    <w:rsid w:val="002964B6"/>
    <w:rsid w:val="002A020C"/>
    <w:rsid w:val="002A20D1"/>
    <w:rsid w:val="002B0DAF"/>
    <w:rsid w:val="002B62ED"/>
    <w:rsid w:val="002D288B"/>
    <w:rsid w:val="002D3101"/>
    <w:rsid w:val="002D49A8"/>
    <w:rsid w:val="002D60A9"/>
    <w:rsid w:val="002F7FAC"/>
    <w:rsid w:val="00301CDF"/>
    <w:rsid w:val="00306E3D"/>
    <w:rsid w:val="00306EC3"/>
    <w:rsid w:val="0030772D"/>
    <w:rsid w:val="003078D5"/>
    <w:rsid w:val="003138BA"/>
    <w:rsid w:val="00317D7B"/>
    <w:rsid w:val="00322F8A"/>
    <w:rsid w:val="003240AF"/>
    <w:rsid w:val="00330679"/>
    <w:rsid w:val="003364F5"/>
    <w:rsid w:val="00336C15"/>
    <w:rsid w:val="00341E1F"/>
    <w:rsid w:val="00344EC9"/>
    <w:rsid w:val="00354EDC"/>
    <w:rsid w:val="00372F02"/>
    <w:rsid w:val="003736BA"/>
    <w:rsid w:val="00373869"/>
    <w:rsid w:val="003759C6"/>
    <w:rsid w:val="00375B79"/>
    <w:rsid w:val="0038002B"/>
    <w:rsid w:val="00384B1F"/>
    <w:rsid w:val="003922A9"/>
    <w:rsid w:val="003937C6"/>
    <w:rsid w:val="003A1516"/>
    <w:rsid w:val="003A1B25"/>
    <w:rsid w:val="003A5A27"/>
    <w:rsid w:val="003B1078"/>
    <w:rsid w:val="003B10B1"/>
    <w:rsid w:val="003B3B66"/>
    <w:rsid w:val="003B73E1"/>
    <w:rsid w:val="003C19B7"/>
    <w:rsid w:val="003C36DF"/>
    <w:rsid w:val="003C5CB7"/>
    <w:rsid w:val="003D3E65"/>
    <w:rsid w:val="003E62F4"/>
    <w:rsid w:val="003F3B03"/>
    <w:rsid w:val="003F47CD"/>
    <w:rsid w:val="003F4F62"/>
    <w:rsid w:val="003F5897"/>
    <w:rsid w:val="003F5FBC"/>
    <w:rsid w:val="003F73DA"/>
    <w:rsid w:val="003F7E8E"/>
    <w:rsid w:val="004064D3"/>
    <w:rsid w:val="00412BAE"/>
    <w:rsid w:val="00423E4F"/>
    <w:rsid w:val="00425E70"/>
    <w:rsid w:val="00426687"/>
    <w:rsid w:val="004269CA"/>
    <w:rsid w:val="00430D44"/>
    <w:rsid w:val="00433AA5"/>
    <w:rsid w:val="00433B8A"/>
    <w:rsid w:val="0043532D"/>
    <w:rsid w:val="004438F1"/>
    <w:rsid w:val="00455A1F"/>
    <w:rsid w:val="004566DF"/>
    <w:rsid w:val="00456DE7"/>
    <w:rsid w:val="004646F8"/>
    <w:rsid w:val="00472709"/>
    <w:rsid w:val="00472954"/>
    <w:rsid w:val="00483896"/>
    <w:rsid w:val="0048744C"/>
    <w:rsid w:val="0049590A"/>
    <w:rsid w:val="004B5E98"/>
    <w:rsid w:val="004B7250"/>
    <w:rsid w:val="004B7B1E"/>
    <w:rsid w:val="004C2D62"/>
    <w:rsid w:val="004C2E11"/>
    <w:rsid w:val="004C2E1B"/>
    <w:rsid w:val="004D796C"/>
    <w:rsid w:val="004E4264"/>
    <w:rsid w:val="004F0631"/>
    <w:rsid w:val="004F72F1"/>
    <w:rsid w:val="005014AD"/>
    <w:rsid w:val="00502315"/>
    <w:rsid w:val="00504AAE"/>
    <w:rsid w:val="00510518"/>
    <w:rsid w:val="005131E4"/>
    <w:rsid w:val="00517776"/>
    <w:rsid w:val="0051788E"/>
    <w:rsid w:val="00522567"/>
    <w:rsid w:val="00525AB5"/>
    <w:rsid w:val="00526E61"/>
    <w:rsid w:val="00531367"/>
    <w:rsid w:val="005325C3"/>
    <w:rsid w:val="00534902"/>
    <w:rsid w:val="0053589D"/>
    <w:rsid w:val="005358BE"/>
    <w:rsid w:val="00541331"/>
    <w:rsid w:val="005419FD"/>
    <w:rsid w:val="00545589"/>
    <w:rsid w:val="00545850"/>
    <w:rsid w:val="00545EFA"/>
    <w:rsid w:val="00546459"/>
    <w:rsid w:val="00551D72"/>
    <w:rsid w:val="005533F4"/>
    <w:rsid w:val="0055561B"/>
    <w:rsid w:val="0055704F"/>
    <w:rsid w:val="005603DB"/>
    <w:rsid w:val="00560B39"/>
    <w:rsid w:val="00561BA7"/>
    <w:rsid w:val="00565281"/>
    <w:rsid w:val="005665D1"/>
    <w:rsid w:val="005674B1"/>
    <w:rsid w:val="00571F14"/>
    <w:rsid w:val="0057337E"/>
    <w:rsid w:val="00574AB0"/>
    <w:rsid w:val="00576CAE"/>
    <w:rsid w:val="00577528"/>
    <w:rsid w:val="00577CAB"/>
    <w:rsid w:val="00582A9F"/>
    <w:rsid w:val="00585476"/>
    <w:rsid w:val="00586DB3"/>
    <w:rsid w:val="00587130"/>
    <w:rsid w:val="005A53B7"/>
    <w:rsid w:val="005A7E7C"/>
    <w:rsid w:val="005B6EBC"/>
    <w:rsid w:val="005B77EB"/>
    <w:rsid w:val="005B7D2A"/>
    <w:rsid w:val="005B7FF1"/>
    <w:rsid w:val="005D59E3"/>
    <w:rsid w:val="005F04CD"/>
    <w:rsid w:val="005F0E83"/>
    <w:rsid w:val="005F644A"/>
    <w:rsid w:val="00600EB1"/>
    <w:rsid w:val="006103CC"/>
    <w:rsid w:val="0061043C"/>
    <w:rsid w:val="00632C89"/>
    <w:rsid w:val="00634516"/>
    <w:rsid w:val="006347BA"/>
    <w:rsid w:val="00640532"/>
    <w:rsid w:val="006422FF"/>
    <w:rsid w:val="00647A6D"/>
    <w:rsid w:val="00651259"/>
    <w:rsid w:val="006514A9"/>
    <w:rsid w:val="00651954"/>
    <w:rsid w:val="006611C9"/>
    <w:rsid w:val="00663FAD"/>
    <w:rsid w:val="00674668"/>
    <w:rsid w:val="00686173"/>
    <w:rsid w:val="006920ED"/>
    <w:rsid w:val="00692DF9"/>
    <w:rsid w:val="00694485"/>
    <w:rsid w:val="0069479B"/>
    <w:rsid w:val="006A07D9"/>
    <w:rsid w:val="006A0A92"/>
    <w:rsid w:val="006A5BB2"/>
    <w:rsid w:val="006A7864"/>
    <w:rsid w:val="006B34F8"/>
    <w:rsid w:val="006B668E"/>
    <w:rsid w:val="006B73F5"/>
    <w:rsid w:val="006C77C2"/>
    <w:rsid w:val="006D3E01"/>
    <w:rsid w:val="006D69B4"/>
    <w:rsid w:val="006E198E"/>
    <w:rsid w:val="006E2DC6"/>
    <w:rsid w:val="006E5633"/>
    <w:rsid w:val="006E6128"/>
    <w:rsid w:val="006E7861"/>
    <w:rsid w:val="006F4CC7"/>
    <w:rsid w:val="006F7D03"/>
    <w:rsid w:val="0070060A"/>
    <w:rsid w:val="00702E57"/>
    <w:rsid w:val="00710BB4"/>
    <w:rsid w:val="00712EEC"/>
    <w:rsid w:val="007247FD"/>
    <w:rsid w:val="00731528"/>
    <w:rsid w:val="00737C9E"/>
    <w:rsid w:val="007413AF"/>
    <w:rsid w:val="00741AB8"/>
    <w:rsid w:val="007555BD"/>
    <w:rsid w:val="00757302"/>
    <w:rsid w:val="00766F6C"/>
    <w:rsid w:val="007715E1"/>
    <w:rsid w:val="00774609"/>
    <w:rsid w:val="00775792"/>
    <w:rsid w:val="007816BB"/>
    <w:rsid w:val="00785CDE"/>
    <w:rsid w:val="00785F78"/>
    <w:rsid w:val="00792730"/>
    <w:rsid w:val="007A23C0"/>
    <w:rsid w:val="007B01C9"/>
    <w:rsid w:val="007B2C3D"/>
    <w:rsid w:val="007B5A3E"/>
    <w:rsid w:val="007C3068"/>
    <w:rsid w:val="007C5A5F"/>
    <w:rsid w:val="007D5C73"/>
    <w:rsid w:val="007E0E3C"/>
    <w:rsid w:val="007E1978"/>
    <w:rsid w:val="007E4A83"/>
    <w:rsid w:val="007F0FF2"/>
    <w:rsid w:val="007F327C"/>
    <w:rsid w:val="008014C4"/>
    <w:rsid w:val="00806AEF"/>
    <w:rsid w:val="0081468D"/>
    <w:rsid w:val="0082459B"/>
    <w:rsid w:val="008325E6"/>
    <w:rsid w:val="00833717"/>
    <w:rsid w:val="00867F24"/>
    <w:rsid w:val="00870C54"/>
    <w:rsid w:val="0087224A"/>
    <w:rsid w:val="0087489F"/>
    <w:rsid w:val="00874A89"/>
    <w:rsid w:val="00881E22"/>
    <w:rsid w:val="0088275F"/>
    <w:rsid w:val="008828D8"/>
    <w:rsid w:val="00890CD1"/>
    <w:rsid w:val="00895A39"/>
    <w:rsid w:val="00895C1C"/>
    <w:rsid w:val="008A38DB"/>
    <w:rsid w:val="008B7241"/>
    <w:rsid w:val="008C712D"/>
    <w:rsid w:val="008D4078"/>
    <w:rsid w:val="008D568C"/>
    <w:rsid w:val="008E08CA"/>
    <w:rsid w:val="008E106B"/>
    <w:rsid w:val="008E5DDD"/>
    <w:rsid w:val="008F1418"/>
    <w:rsid w:val="008F692D"/>
    <w:rsid w:val="008F76E5"/>
    <w:rsid w:val="00901D9C"/>
    <w:rsid w:val="009048F0"/>
    <w:rsid w:val="009063AF"/>
    <w:rsid w:val="00906A4E"/>
    <w:rsid w:val="00911690"/>
    <w:rsid w:val="00917CA8"/>
    <w:rsid w:val="009224C3"/>
    <w:rsid w:val="0093627A"/>
    <w:rsid w:val="00947883"/>
    <w:rsid w:val="00957708"/>
    <w:rsid w:val="0096082B"/>
    <w:rsid w:val="00960DB9"/>
    <w:rsid w:val="009645DE"/>
    <w:rsid w:val="00972994"/>
    <w:rsid w:val="009755CE"/>
    <w:rsid w:val="00977645"/>
    <w:rsid w:val="00986F8A"/>
    <w:rsid w:val="009A4075"/>
    <w:rsid w:val="009B1461"/>
    <w:rsid w:val="009B50C6"/>
    <w:rsid w:val="009C28FF"/>
    <w:rsid w:val="009C3368"/>
    <w:rsid w:val="009C34CB"/>
    <w:rsid w:val="009C4B13"/>
    <w:rsid w:val="009C6F46"/>
    <w:rsid w:val="009D0B56"/>
    <w:rsid w:val="009D1E9A"/>
    <w:rsid w:val="009D50F1"/>
    <w:rsid w:val="009D7D1D"/>
    <w:rsid w:val="009D7FAA"/>
    <w:rsid w:val="009E2823"/>
    <w:rsid w:val="009F3233"/>
    <w:rsid w:val="00A0406D"/>
    <w:rsid w:val="00A07F10"/>
    <w:rsid w:val="00A202E2"/>
    <w:rsid w:val="00A217F6"/>
    <w:rsid w:val="00A21D57"/>
    <w:rsid w:val="00A40934"/>
    <w:rsid w:val="00A416F6"/>
    <w:rsid w:val="00A43E18"/>
    <w:rsid w:val="00A50C49"/>
    <w:rsid w:val="00A50F43"/>
    <w:rsid w:val="00A5347F"/>
    <w:rsid w:val="00A568A7"/>
    <w:rsid w:val="00A57152"/>
    <w:rsid w:val="00A60684"/>
    <w:rsid w:val="00A62157"/>
    <w:rsid w:val="00A622EA"/>
    <w:rsid w:val="00A629C8"/>
    <w:rsid w:val="00A66B6C"/>
    <w:rsid w:val="00A66C0C"/>
    <w:rsid w:val="00A72A8A"/>
    <w:rsid w:val="00A738DE"/>
    <w:rsid w:val="00A763D2"/>
    <w:rsid w:val="00A82945"/>
    <w:rsid w:val="00A86B25"/>
    <w:rsid w:val="00A91D33"/>
    <w:rsid w:val="00A96CC8"/>
    <w:rsid w:val="00AA35AB"/>
    <w:rsid w:val="00AB069B"/>
    <w:rsid w:val="00AB1A4B"/>
    <w:rsid w:val="00AB46DA"/>
    <w:rsid w:val="00AB67CD"/>
    <w:rsid w:val="00AC0745"/>
    <w:rsid w:val="00AC0F91"/>
    <w:rsid w:val="00AC2A73"/>
    <w:rsid w:val="00AC6238"/>
    <w:rsid w:val="00AC75C0"/>
    <w:rsid w:val="00AD3758"/>
    <w:rsid w:val="00AE30FA"/>
    <w:rsid w:val="00AE6346"/>
    <w:rsid w:val="00AF35EC"/>
    <w:rsid w:val="00AF7398"/>
    <w:rsid w:val="00B03F0C"/>
    <w:rsid w:val="00B07730"/>
    <w:rsid w:val="00B225E5"/>
    <w:rsid w:val="00B35851"/>
    <w:rsid w:val="00B35BEC"/>
    <w:rsid w:val="00B36345"/>
    <w:rsid w:val="00B36654"/>
    <w:rsid w:val="00B44F5F"/>
    <w:rsid w:val="00B53EBD"/>
    <w:rsid w:val="00B550F8"/>
    <w:rsid w:val="00B57D91"/>
    <w:rsid w:val="00B65DEE"/>
    <w:rsid w:val="00B66578"/>
    <w:rsid w:val="00B727E5"/>
    <w:rsid w:val="00B72F0A"/>
    <w:rsid w:val="00B75FAB"/>
    <w:rsid w:val="00B81F5E"/>
    <w:rsid w:val="00B82442"/>
    <w:rsid w:val="00B82880"/>
    <w:rsid w:val="00B85918"/>
    <w:rsid w:val="00B87E00"/>
    <w:rsid w:val="00B91775"/>
    <w:rsid w:val="00B91856"/>
    <w:rsid w:val="00B92378"/>
    <w:rsid w:val="00B957FB"/>
    <w:rsid w:val="00BA51B1"/>
    <w:rsid w:val="00BA7137"/>
    <w:rsid w:val="00BA7297"/>
    <w:rsid w:val="00BA72D3"/>
    <w:rsid w:val="00BB22E1"/>
    <w:rsid w:val="00BB3277"/>
    <w:rsid w:val="00BB4148"/>
    <w:rsid w:val="00BC43C6"/>
    <w:rsid w:val="00BC4692"/>
    <w:rsid w:val="00BE06F2"/>
    <w:rsid w:val="00BE54E2"/>
    <w:rsid w:val="00BE64A6"/>
    <w:rsid w:val="00BF0F0A"/>
    <w:rsid w:val="00BF0F3B"/>
    <w:rsid w:val="00BF100E"/>
    <w:rsid w:val="00BF2329"/>
    <w:rsid w:val="00C003DC"/>
    <w:rsid w:val="00C03CA1"/>
    <w:rsid w:val="00C05151"/>
    <w:rsid w:val="00C208EC"/>
    <w:rsid w:val="00C2454D"/>
    <w:rsid w:val="00C310D8"/>
    <w:rsid w:val="00C31E37"/>
    <w:rsid w:val="00C337B6"/>
    <w:rsid w:val="00C34543"/>
    <w:rsid w:val="00C3758B"/>
    <w:rsid w:val="00C421FB"/>
    <w:rsid w:val="00C42E20"/>
    <w:rsid w:val="00C51EC1"/>
    <w:rsid w:val="00C5461B"/>
    <w:rsid w:val="00C54EDC"/>
    <w:rsid w:val="00C55C99"/>
    <w:rsid w:val="00C65BD8"/>
    <w:rsid w:val="00C66DEB"/>
    <w:rsid w:val="00C70AAF"/>
    <w:rsid w:val="00C90EA6"/>
    <w:rsid w:val="00C91726"/>
    <w:rsid w:val="00C91ACA"/>
    <w:rsid w:val="00C93F55"/>
    <w:rsid w:val="00C9481E"/>
    <w:rsid w:val="00C954A5"/>
    <w:rsid w:val="00CA070A"/>
    <w:rsid w:val="00CA4B32"/>
    <w:rsid w:val="00CA59D5"/>
    <w:rsid w:val="00CB0A68"/>
    <w:rsid w:val="00CB164F"/>
    <w:rsid w:val="00CC1EBB"/>
    <w:rsid w:val="00CC2297"/>
    <w:rsid w:val="00CD091C"/>
    <w:rsid w:val="00CD4E9B"/>
    <w:rsid w:val="00CD5A9D"/>
    <w:rsid w:val="00CF0455"/>
    <w:rsid w:val="00CF0677"/>
    <w:rsid w:val="00CF0A80"/>
    <w:rsid w:val="00CF2531"/>
    <w:rsid w:val="00CF30CB"/>
    <w:rsid w:val="00D10930"/>
    <w:rsid w:val="00D12898"/>
    <w:rsid w:val="00D15261"/>
    <w:rsid w:val="00D17B57"/>
    <w:rsid w:val="00D26A13"/>
    <w:rsid w:val="00D27BAE"/>
    <w:rsid w:val="00D30D06"/>
    <w:rsid w:val="00D328D5"/>
    <w:rsid w:val="00D34C7F"/>
    <w:rsid w:val="00D37F0F"/>
    <w:rsid w:val="00D61208"/>
    <w:rsid w:val="00D61BFC"/>
    <w:rsid w:val="00D73D50"/>
    <w:rsid w:val="00D764DD"/>
    <w:rsid w:val="00D817EB"/>
    <w:rsid w:val="00D90D00"/>
    <w:rsid w:val="00D95EF4"/>
    <w:rsid w:val="00D965CE"/>
    <w:rsid w:val="00DA19B5"/>
    <w:rsid w:val="00DA2018"/>
    <w:rsid w:val="00DA2CF7"/>
    <w:rsid w:val="00DA3EF0"/>
    <w:rsid w:val="00DB46C7"/>
    <w:rsid w:val="00DB71B7"/>
    <w:rsid w:val="00DC3DFF"/>
    <w:rsid w:val="00DC6DB6"/>
    <w:rsid w:val="00DF4BB0"/>
    <w:rsid w:val="00DF54C0"/>
    <w:rsid w:val="00E01C75"/>
    <w:rsid w:val="00E03593"/>
    <w:rsid w:val="00E0540B"/>
    <w:rsid w:val="00E079BC"/>
    <w:rsid w:val="00E07D36"/>
    <w:rsid w:val="00E11106"/>
    <w:rsid w:val="00E12D53"/>
    <w:rsid w:val="00E16A3C"/>
    <w:rsid w:val="00E23481"/>
    <w:rsid w:val="00E2557A"/>
    <w:rsid w:val="00E34C20"/>
    <w:rsid w:val="00E3704C"/>
    <w:rsid w:val="00E37731"/>
    <w:rsid w:val="00E4601B"/>
    <w:rsid w:val="00E47336"/>
    <w:rsid w:val="00E55879"/>
    <w:rsid w:val="00E62B0A"/>
    <w:rsid w:val="00E709F4"/>
    <w:rsid w:val="00E715CB"/>
    <w:rsid w:val="00E71650"/>
    <w:rsid w:val="00E71BD4"/>
    <w:rsid w:val="00E74422"/>
    <w:rsid w:val="00E95025"/>
    <w:rsid w:val="00E96434"/>
    <w:rsid w:val="00EB30C0"/>
    <w:rsid w:val="00EB3415"/>
    <w:rsid w:val="00EC1B6A"/>
    <w:rsid w:val="00EC224B"/>
    <w:rsid w:val="00EC2DC7"/>
    <w:rsid w:val="00EC6EDC"/>
    <w:rsid w:val="00EC7B9D"/>
    <w:rsid w:val="00ED1BA3"/>
    <w:rsid w:val="00ED28B4"/>
    <w:rsid w:val="00EE0492"/>
    <w:rsid w:val="00EE171C"/>
    <w:rsid w:val="00F02394"/>
    <w:rsid w:val="00F02D21"/>
    <w:rsid w:val="00F10773"/>
    <w:rsid w:val="00F130C7"/>
    <w:rsid w:val="00F134EC"/>
    <w:rsid w:val="00F160C3"/>
    <w:rsid w:val="00F161C3"/>
    <w:rsid w:val="00F164D6"/>
    <w:rsid w:val="00F17792"/>
    <w:rsid w:val="00F17E4A"/>
    <w:rsid w:val="00F20D61"/>
    <w:rsid w:val="00F26345"/>
    <w:rsid w:val="00F3091A"/>
    <w:rsid w:val="00F32B2A"/>
    <w:rsid w:val="00F379B7"/>
    <w:rsid w:val="00F37D33"/>
    <w:rsid w:val="00F4105D"/>
    <w:rsid w:val="00F456FE"/>
    <w:rsid w:val="00F45926"/>
    <w:rsid w:val="00F471A7"/>
    <w:rsid w:val="00F56BE3"/>
    <w:rsid w:val="00F57E14"/>
    <w:rsid w:val="00F6074A"/>
    <w:rsid w:val="00F6339A"/>
    <w:rsid w:val="00F65BFD"/>
    <w:rsid w:val="00F66205"/>
    <w:rsid w:val="00F674EE"/>
    <w:rsid w:val="00F7725E"/>
    <w:rsid w:val="00F91F82"/>
    <w:rsid w:val="00F948BC"/>
    <w:rsid w:val="00FA14BF"/>
    <w:rsid w:val="00FA1FB1"/>
    <w:rsid w:val="00FA3444"/>
    <w:rsid w:val="00FA721C"/>
    <w:rsid w:val="00FB021C"/>
    <w:rsid w:val="00FB3923"/>
    <w:rsid w:val="00FB7F66"/>
    <w:rsid w:val="00FC2A1A"/>
    <w:rsid w:val="00FD06FB"/>
    <w:rsid w:val="00FD367A"/>
    <w:rsid w:val="00FD4372"/>
    <w:rsid w:val="00FE0274"/>
    <w:rsid w:val="00FE0B5F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260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30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aporn.k@anamai.mail.g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nyarat.p@anamai.mail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yarat.p@anamai.mail.go.t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D19A-41D5-4310-BB97-2AA2C92D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11593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54</cp:revision>
  <cp:lastPrinted>2022-10-21T03:27:00Z</cp:lastPrinted>
  <dcterms:created xsi:type="dcterms:W3CDTF">2022-10-06T07:46:00Z</dcterms:created>
  <dcterms:modified xsi:type="dcterms:W3CDTF">2022-10-26T08:16:00Z</dcterms:modified>
</cp:coreProperties>
</file>